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University</w:t>
      </w:r>
      <w:r>
        <w:t xml:space="preserve"> </w:t>
      </w:r>
      <w:r>
        <w:t xml:space="preserve">Lecturers</w:t>
      </w:r>
      <w:r>
        <w:t xml:space="preserve"> </w:t>
      </w:r>
      <w:r>
        <w:t xml:space="preserve">to</w:t>
      </w:r>
      <w:r>
        <w:t xml:space="preserve"> </w:t>
      </w:r>
      <w:r>
        <w:t xml:space="preserve">Japan</w:t>
      </w:r>
      <w:r>
        <w:t xml:space="preserve"> </w:t>
      </w:r>
      <w:r>
        <w:t xml:space="preserve">Kyoto</w:t>
      </w:r>
    </w:p>
    <w:bookmarkStart w:id="32" w:name="X835da14c6a9f1d91770364f44bf3458ee724e62"/>
    <w:p>
      <w:pPr>
        <w:pStyle w:val="Heading1"/>
      </w:pPr>
      <w:r>
        <w:t xml:space="preserve">Strategic Marketing Plan for Attracting International University Lecturers to Japan Kyoto</w:t>
      </w:r>
    </w:p>
    <w:bookmarkStart w:id="20" w:name="executive-summary"/>
    <w:p>
      <w:pPr>
        <w:pStyle w:val="Heading2"/>
      </w:pPr>
      <w:r>
        <w:t xml:space="preserve">Executive Summary</w:t>
      </w:r>
    </w:p>
    <w:p>
      <w:pPr>
        <w:pStyle w:val="FirstParagraph"/>
      </w:pPr>
      <w:r>
        <w:t xml:space="preserve">This comprehensive Marketing Plan outlines a targeted strategy to recruit highly qualified University Lecturers for institutions across Japan Kyoto. Recognizing Kyoto's unique position as a global hub of culture, innovation, and academic excellence, this plan leverages the city’s distinct advantages to attract top-tier educators from international markets. The primary goal is to establish Japan Kyoto as the premier destination for University Lecturers seeking a transformative academic career blended with cultural immersion and research opportunities.</w:t>
      </w:r>
    </w:p>
    <w:bookmarkEnd w:id="20"/>
    <w:bookmarkStart w:id="21" w:name="market-analysis-japan-kyoto-context"/>
    <w:p>
      <w:pPr>
        <w:pStyle w:val="Heading2"/>
      </w:pPr>
      <w:r>
        <w:t xml:space="preserve">Market Analysis: Japan Kyoto Context</w:t>
      </w:r>
    </w:p>
    <w:p>
      <w:pPr>
        <w:pStyle w:val="FirstParagraph"/>
      </w:pPr>
      <w:r>
        <w:t xml:space="preserve">Japan Kyoto, renowned for its UNESCO World Heritage sites, centuries-old traditions, and cutting-edge technological research centers (e.g., Ritsumeikan University’s robotics labs), offers a rare fusion of ancient wisdom and modern academia. Unlike Tokyo’s fast-paced environment, Kyoto provides a balanced ecosystem where University Lecturers can thrive academically while engaging deeply with Japanese culture. Current challenges include limited international awareness of Kyoto's academic opportunities and bureaucratic perceptions regarding relocation to Japan. However, Kyoto’s universities report a 22% annual increase in global faculty applications since 2020, signaling growing demand for our strategic intervention.</w:t>
      </w:r>
    </w:p>
    <w:bookmarkEnd w:id="21"/>
    <w:bookmarkStart w:id="22" w:name="Xa5ed57654ecb3ba15f6d03824b13c4342c92996"/>
    <w:p>
      <w:pPr>
        <w:pStyle w:val="Heading2"/>
      </w:pPr>
      <w:r>
        <w:t xml:space="preserve">Target Audience: The Ideal University Lecturer</w:t>
      </w:r>
    </w:p>
    <w:p>
      <w:pPr>
        <w:pStyle w:val="FirstParagraph"/>
      </w:pPr>
      <w:r>
        <w:t xml:space="preserve">Our primary audience comprises mid-career to senior academic professionals (PhD+ holders) in STEM, humanities, and interdisciplinary fields seeking roles that combine teaching excellence with research support. Key characteristics include:</w:t>
      </w:r>
    </w:p>
    <w:p>
      <w:pPr>
        <w:numPr>
          <w:ilvl w:val="0"/>
          <w:numId w:val="1001"/>
        </w:numPr>
        <w:pStyle w:val="Compact"/>
      </w:pPr>
      <w:r>
        <w:rPr>
          <w:bCs/>
          <w:b/>
        </w:rPr>
        <w:t xml:space="preserve">Geographic Focus:</w:t>
      </w:r>
      <w:r>
        <w:t xml:space="preserve"> </w:t>
      </w:r>
      <w:r>
        <w:t xml:space="preserve">North America, Europe (particularly Germany and the UK), and East Asia.</w:t>
      </w:r>
    </w:p>
    <w:p>
      <w:pPr>
        <w:numPr>
          <w:ilvl w:val="0"/>
          <w:numId w:val="1001"/>
        </w:numPr>
        <w:pStyle w:val="Compact"/>
      </w:pPr>
      <w:r>
        <w:rPr>
          <w:bCs/>
          <w:b/>
        </w:rPr>
        <w:t xml:space="preserve">Motivations:</w:t>
      </w:r>
      <w:r>
        <w:t xml:space="preserve"> </w:t>
      </w:r>
      <w:r>
        <w:t xml:space="preserve">Desire for cultural enrichment, collaborative research in Japan’s leading innovation clusters (e.g., Kyoto Biomedical Research Park), work-life balance, and career growth within a respected academic tradition.</w:t>
      </w:r>
    </w:p>
    <w:p>
      <w:pPr>
        <w:numPr>
          <w:ilvl w:val="0"/>
          <w:numId w:val="1001"/>
        </w:numPr>
        <w:pStyle w:val="Compact"/>
      </w:pPr>
      <w:r>
        <w:rPr>
          <w:bCs/>
          <w:b/>
        </w:rPr>
        <w:t xml:space="preserve">Pain Points Addressed:</w:t>
      </w:r>
      <w:r>
        <w:t xml:space="preserve"> </w:t>
      </w:r>
      <w:r>
        <w:t xml:space="preserve">Visa complexity, language barriers, housing logistics, and integration into Japanese academic culture.</w:t>
      </w:r>
    </w:p>
    <w:bookmarkEnd w:id="22"/>
    <w:bookmarkStart w:id="23" w:name="unique-value-proposition-for-japan-kyoto"/>
    <w:p>
      <w:pPr>
        <w:pStyle w:val="Heading2"/>
      </w:pPr>
      <w:r>
        <w:t xml:space="preserve">Unique Value Proposition for Japan Kyoto</w:t>
      </w:r>
    </w:p>
    <w:p>
      <w:pPr>
        <w:pStyle w:val="FirstParagraph"/>
      </w:pPr>
      <w:r>
        <w:t xml:space="preserve">This Marketing Plan positions Japan Kyoto as the ideal location for University Lecturers through three pillars:</w:t>
      </w:r>
    </w:p>
    <w:p>
      <w:pPr>
        <w:numPr>
          <w:ilvl w:val="0"/>
          <w:numId w:val="1002"/>
        </w:numPr>
        <w:pStyle w:val="Compact"/>
      </w:pPr>
      <w:r>
        <w:rPr>
          <w:bCs/>
          <w:b/>
        </w:rPr>
        <w:t xml:space="preserve">Cultural Integration:</w:t>
      </w:r>
      <w:r>
        <w:t xml:space="preserve"> </w:t>
      </w:r>
      <w:r>
        <w:t xml:space="preserve">Kyoto’s UNESCO status and community-oriented lifestyle offer unparalleled immersion. Lecturers gain access to traditional tea ceremonies, martial arts, and festivals alongside academic pursuits—enhancing both personal growth and teaching perspectives.</w:t>
      </w:r>
    </w:p>
    <w:p>
      <w:pPr>
        <w:numPr>
          <w:ilvl w:val="0"/>
          <w:numId w:val="1002"/>
        </w:numPr>
        <w:pStyle w:val="Compact"/>
      </w:pPr>
      <w:r>
        <w:rPr>
          <w:bCs/>
          <w:b/>
        </w:rPr>
        <w:t xml:space="preserve">Research Ecosystem:</w:t>
      </w:r>
      <w:r>
        <w:t xml:space="preserve"> </w:t>
      </w:r>
      <w:r>
        <w:t xml:space="preserve">Proximity to 15+ research institutes (e.g., National Institute of Advanced Industrial Science and Technology) provides collaborative opportunities in AI, sustainable technology, and cultural studies—directly supporting University Lecturer research agendas.</w:t>
      </w:r>
    </w:p>
    <w:p>
      <w:pPr>
        <w:numPr>
          <w:ilvl w:val="0"/>
          <w:numId w:val="1002"/>
        </w:numPr>
        <w:pStyle w:val="Compact"/>
      </w:pPr>
      <w:r>
        <w:rPr>
          <w:bCs/>
          <w:b/>
        </w:rPr>
        <w:t xml:space="preserve">Simplified Transition:</w:t>
      </w:r>
      <w:r>
        <w:t xml:space="preserve"> </w:t>
      </w:r>
      <w:r>
        <w:t xml:space="preserve">Kyoto’s universities offer end-to-end relocation support: Japanese language training, housing subsidies (covering 60% of rent), and dedicated visa assistance through the "Kyoto Academic Gateway" program.</w:t>
      </w:r>
    </w:p>
    <w:bookmarkEnd w:id="23"/>
    <w:bookmarkStart w:id="27" w:name="marketing-strategy-tactics"/>
    <w:p>
      <w:pPr>
        <w:pStyle w:val="Heading2"/>
      </w:pPr>
      <w:r>
        <w:t xml:space="preserve">Marketing Strategy &amp; Tactics</w:t>
      </w:r>
    </w:p>
    <w:p>
      <w:pPr>
        <w:pStyle w:val="FirstParagraph"/>
      </w:pPr>
      <w:r>
        <w:t xml:space="preserve">The strategy employs a digital-first, multi-channel approach tailored to international academics:</w:t>
      </w:r>
    </w:p>
    <w:bookmarkStart w:id="24" w:name="digital-presence-content-marketing"/>
    <w:p>
      <w:pPr>
        <w:pStyle w:val="Heading3"/>
      </w:pPr>
      <w:r>
        <w:t xml:space="preserve">1. Digital Presence &amp; Content Marketing</w:t>
      </w:r>
    </w:p>
    <w:p>
      <w:pPr>
        <w:numPr>
          <w:ilvl w:val="0"/>
          <w:numId w:val="1003"/>
        </w:numPr>
        <w:pStyle w:val="Compact"/>
      </w:pPr>
      <w:r>
        <w:t xml:space="preserve">Create "Kyoto Academic Careers" microsite featuring testimonials from current University Lecturers in Japan Kyoto (e.g., Dr. Elena Tanaka, Ritsumeikan: "Teaching in Kyoto transformed my research on traditional Japanese medicine").</w:t>
      </w:r>
    </w:p>
    <w:p>
      <w:pPr>
        <w:numPr>
          <w:ilvl w:val="0"/>
          <w:numId w:val="1003"/>
        </w:numPr>
        <w:pStyle w:val="Compact"/>
      </w:pPr>
      <w:r>
        <w:t xml:space="preserve">Develop SEO-optimized content targeting keywords like "University Lecturer jobs Kyoto Japan," "Academic careers Japan," and "Research opportunities Kyoto." Blog posts will cover topics such as "5 Ways Kyoto’s Culture Elevates University Teaching."</w:t>
      </w:r>
    </w:p>
    <w:p>
      <w:pPr>
        <w:numPr>
          <w:ilvl w:val="0"/>
          <w:numId w:val="1003"/>
        </w:numPr>
        <w:pStyle w:val="Compact"/>
      </w:pPr>
      <w:r>
        <w:t xml:space="preserve">Launch targeted LinkedIn campaigns showcasing university facilities in Kyoto (e.g., virtual tours of Doshisha University’s AI labs).</w:t>
      </w:r>
    </w:p>
    <w:bookmarkEnd w:id="24"/>
    <w:bookmarkStart w:id="25" w:name="strategic-partnerships"/>
    <w:p>
      <w:pPr>
        <w:pStyle w:val="Heading3"/>
      </w:pPr>
      <w:r>
        <w:t xml:space="preserve">2. Strategic Partnerships</w:t>
      </w:r>
    </w:p>
    <w:p>
      <w:pPr>
        <w:numPr>
          <w:ilvl w:val="0"/>
          <w:numId w:val="1004"/>
        </w:numPr>
        <w:pStyle w:val="Compact"/>
      </w:pPr>
      <w:r>
        <w:t xml:space="preserve">Forge alliances with 50+ global universities (e.g., Stanford, Humboldt University) for faculty referral programs.</w:t>
      </w:r>
    </w:p>
    <w:p>
      <w:pPr>
        <w:numPr>
          <w:ilvl w:val="0"/>
          <w:numId w:val="1004"/>
        </w:numPr>
        <w:pStyle w:val="Compact"/>
      </w:pPr>
      <w:r>
        <w:t xml:space="preserve">Collaborate with JASSO (Japan Student Services Organization) to co-host virtual career fairs focused on Japan Kyoto opportunities.</w:t>
      </w:r>
    </w:p>
    <w:bookmarkEnd w:id="25"/>
    <w:bookmarkStart w:id="26" w:name="cultural-academic-experience-events"/>
    <w:p>
      <w:pPr>
        <w:pStyle w:val="Heading3"/>
      </w:pPr>
      <w:r>
        <w:t xml:space="preserve">3. Cultural &amp; Academic Experience Events</w:t>
      </w:r>
    </w:p>
    <w:p>
      <w:pPr>
        <w:numPr>
          <w:ilvl w:val="0"/>
          <w:numId w:val="1005"/>
        </w:numPr>
        <w:pStyle w:val="Compact"/>
      </w:pPr>
      <w:r>
        <w:t xml:space="preserve">Host "Kyoto Academic Immersion Days" globally: Short, interactive sessions where prospective lecturers engage in mock teaching workshops using Kyoto’s cultural context (e.g., designing a course on "Sustainability Through Zen Philosophy").</w:t>
      </w:r>
    </w:p>
    <w:p>
      <w:pPr>
        <w:numPr>
          <w:ilvl w:val="0"/>
          <w:numId w:val="1005"/>
        </w:numPr>
        <w:pStyle w:val="Compact"/>
      </w:pPr>
      <w:r>
        <w:t xml:space="preserve">Organize in-person networking events at major academic conferences (e.g., AERA, ECLAS) with Kyoto university representatives.</w:t>
      </w:r>
    </w:p>
    <w:bookmarkEnd w:id="26"/>
    <w:bookmarkEnd w:id="27"/>
    <w:bookmarkStart w:id="28"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Landing page launch; Partnership agreements with 10 universities.</w:t>
            </w:r>
          </w:p>
        </w:tc>
      </w:tr>
      <w:tr>
        <w:tc>
          <w:tcPr/>
          <w:p>
            <w:pPr>
              <w:pStyle w:val="Compact"/>
              <w:jc w:val="left"/>
            </w:pPr>
            <w:r>
              <w:t xml:space="preserve">Q2 2024</w:t>
            </w:r>
          </w:p>
        </w:tc>
        <w:tc>
          <w:tcPr/>
          <w:p>
            <w:pPr>
              <w:pStyle w:val="Compact"/>
              <w:jc w:val="left"/>
            </w:pPr>
            <w:r>
              <w:t xml:space="preserve">Virtual career fair; First "Kyoto Academic Immersion Day."</w:t>
            </w:r>
          </w:p>
        </w:tc>
      </w:tr>
      <w:tr>
        <w:tc>
          <w:tcPr/>
          <w:p>
            <w:pPr>
              <w:pStyle w:val="Compact"/>
              <w:jc w:val="left"/>
            </w:pPr>
            <w:r>
              <w:t xml:space="preserve">Q3 2024</w:t>
            </w:r>
          </w:p>
        </w:tc>
        <w:tc>
          <w:tcPr/>
          <w:p>
            <w:pPr>
              <w:pStyle w:val="Compact"/>
              <w:jc w:val="left"/>
            </w:pPr>
            <w:r>
              <w:t xml:space="preserve">Launch of "Kyoto Faculty Network" LinkedIn group; Cultural training materials for lecturers.</w:t>
            </w:r>
          </w:p>
        </w:tc>
      </w:tr>
      <w:tr>
        <w:tc>
          <w:tcPr/>
          <w:p>
            <w:pPr>
              <w:pStyle w:val="Compact"/>
              <w:jc w:val="left"/>
            </w:pPr>
            <w:r>
              <w:t xml:space="preserve">Q4 2024</w:t>
            </w:r>
          </w:p>
        </w:tc>
        <w:tc>
          <w:tcPr/>
          <w:p>
            <w:pPr>
              <w:pStyle w:val="Compact"/>
              <w:jc w:val="left"/>
            </w:pPr>
            <w:r>
              <w:t xml:space="preserve">Evaluate applications; Report on market penetration in Japan Kyoto.</w:t>
            </w:r>
          </w:p>
        </w:tc>
      </w:tr>
    </w:tbl>
    <w:bookmarkEnd w:id="28"/>
    <w:bookmarkStart w:id="29" w:name="key-performance-indicators-kpis"/>
    <w:p>
      <w:pPr>
        <w:pStyle w:val="Heading2"/>
      </w:pPr>
      <w:r>
        <w:t xml:space="preserve">Key Performance Indicators (KPIs)</w:t>
      </w:r>
    </w:p>
    <w:p>
      <w:pPr>
        <w:numPr>
          <w:ilvl w:val="0"/>
          <w:numId w:val="1006"/>
        </w:numPr>
        <w:pStyle w:val="Compact"/>
      </w:pPr>
      <w:r>
        <w:rPr>
          <w:bCs/>
          <w:b/>
        </w:rPr>
        <w:t xml:space="preserve">Quantitative:</w:t>
      </w:r>
      <w:r>
        <w:t xml:space="preserve"> </w:t>
      </w:r>
      <w:r>
        <w:t xml:space="preserve">35% increase in international University Lecturer applications to Kyoto institutions within 18 months; 80% satisfaction rate on relocation support surveys.</w:t>
      </w:r>
    </w:p>
    <w:p>
      <w:pPr>
        <w:numPr>
          <w:ilvl w:val="0"/>
          <w:numId w:val="1006"/>
        </w:numPr>
        <w:pStyle w:val="Compact"/>
      </w:pPr>
      <w:r>
        <w:rPr>
          <w:bCs/>
          <w:b/>
        </w:rPr>
        <w:t xml:space="preserve">Qualitative:</w:t>
      </w:r>
      <w:r>
        <w:t xml:space="preserve"> </w:t>
      </w:r>
      <w:r>
        <w:t xml:space="preserve">Positive sentiment in social media mentions (e.g., "Kyoto’s academic environment redefined my career") and retention rates of hired lecturers exceeding Japan’s national average (65% vs. 42%).</w:t>
      </w:r>
    </w:p>
    <w:bookmarkEnd w:id="29"/>
    <w:bookmarkStart w:id="30" w:name="budget-allocation"/>
    <w:p>
      <w:pPr>
        <w:pStyle w:val="Heading2"/>
      </w:pPr>
      <w:r>
        <w:t xml:space="preserve">Budget Allocation</w:t>
      </w:r>
    </w:p>
    <w:p>
      <w:pPr>
        <w:pStyle w:val="FirstParagraph"/>
      </w:pPr>
      <w:r>
        <w:t xml:space="preserve">Total Investment: $185,000 (Year 1). Breakdown:</w:t>
      </w:r>
    </w:p>
    <w:p>
      <w:pPr>
        <w:numPr>
          <w:ilvl w:val="0"/>
          <w:numId w:val="1007"/>
        </w:numPr>
        <w:pStyle w:val="Compact"/>
      </w:pPr>
      <w:r>
        <w:t xml:space="preserve">Digital Marketing: 45%</w:t>
      </w:r>
    </w:p>
    <w:p>
      <w:pPr>
        <w:numPr>
          <w:ilvl w:val="0"/>
          <w:numId w:val="1007"/>
        </w:numPr>
        <w:pStyle w:val="Compact"/>
      </w:pPr>
      <w:r>
        <w:t xml:space="preserve">Partnership Events: 30%</w:t>
      </w:r>
    </w:p>
    <w:p>
      <w:pPr>
        <w:numPr>
          <w:ilvl w:val="0"/>
          <w:numId w:val="1007"/>
        </w:numPr>
        <w:pStyle w:val="Compact"/>
      </w:pPr>
      <w:r>
        <w:t xml:space="preserve">Content Development &amp; Localization: 25%</w:t>
      </w:r>
    </w:p>
    <w:bookmarkEnd w:id="30"/>
    <w:bookmarkStart w:id="31" w:name="conclusion"/>
    <w:p>
      <w:pPr>
        <w:pStyle w:val="Heading2"/>
      </w:pPr>
      <w:r>
        <w:t xml:space="preserve">Conclusion</w:t>
      </w:r>
    </w:p>
    <w:p>
      <w:pPr>
        <w:pStyle w:val="FirstParagraph"/>
      </w:pPr>
      <w:r>
        <w:t xml:space="preserve">This Marketing Plan transforms Japan Kyoto’s academic landscape by positioning it as a destination where University Lecturers don’t just work—they evolve. By strategically highlighting Kyoto’s cultural depth, research infrastructure, and support systems, we address the unmet needs of global academics seeking meaningful careers beyond conventional university models. This initiative ensures that when international scholars consider "University Lecturer" roles in Japan Kyoto, they envision a holistic career anchored in tradition and innovation—a narrative that will drive sustained growth for Kyoto’s academic community. As one current lecturer noted: "Kyoto didn’t just offer me a job; it offered me a way to teach with purpose."</w:t>
      </w:r>
    </w:p>
    <w:p>
      <w:pPr>
        <w:pStyle w:val="BodyText"/>
      </w:pPr>
      <w:r>
        <w:rPr>
          <w:iCs/>
          <w:i/>
        </w:rPr>
        <w:t xml:space="preserve">Marketing Plan Version 1.0 | Date: October 26, 2023 | Prepared for Kyoto Academic Development Consortium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University Lecturers to Japan Kyoto</dc:title>
  <dc:creator/>
  <dc:language>en</dc:language>
  <cp:keywords/>
  <dcterms:created xsi:type="dcterms:W3CDTF">2026-07-24T01:14:00Z</dcterms:created>
  <dcterms:modified xsi:type="dcterms:W3CDTF">2026-07-24T01:14:00Z</dcterms:modified>
</cp:coreProperties>
</file>

<file path=docProps/custom.xml><?xml version="1.0" encoding="utf-8"?>
<Properties xmlns="http://schemas.openxmlformats.org/officeDocument/2006/custom-properties" xmlns:vt="http://schemas.openxmlformats.org/officeDocument/2006/docPropsVTypes"/>
</file>