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464c7b2dd46e047cb7430b58ee20ccc3d3978b5"/>
    <w:p>
      <w:pPr>
        <w:pStyle w:val="Heading1"/>
      </w:pPr>
      <w:r>
        <w:t xml:space="preserve">Strategic Marketing Plan for University Lecturer Recruitment in Malaysia Kuala Lumpur</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high-caliber University Lecturers across higher education institutions in Malaysia Kuala Lumpur. As the academic hub of Southeast Asia, Kuala Lumpur faces increasing competition for global talent amid rapid expansion of universities like Universiti Malaya (UM), Universiti Kebangsaan Malaysia (UKM), and private institutions such as Taylor's University. This plan positions "University Lecturer" recruitment not as a staffing necessity but as a strategic brand initiative to elevate institutional prestige within the Malaysia Kuala Lumpur academic ecosystem. By 2025, we project a 35% increase in qualified lecturer applications from international and local candidates through this integrated approach.</w:t>
      </w:r>
    </w:p>
    <w:bookmarkEnd w:id="20"/>
    <w:bookmarkStart w:id="21" w:name="Xba77207d31f613a47868d6f1239ac7a7d74522e"/>
    <w:p>
      <w:pPr>
        <w:pStyle w:val="Heading2"/>
      </w:pPr>
      <w:r>
        <w:t xml:space="preserve">Situation Analysis: The University Lecturer Landscape in Malaysia Kuala Lumpur</w:t>
      </w:r>
    </w:p>
    <w:p>
      <w:pPr>
        <w:pStyle w:val="FirstParagraph"/>
      </w:pPr>
      <w:r>
        <w:t xml:space="preserve">Malaysia's higher education sector has grown exponentially, with Kuala Lumpur housing over 60% of the nation's universities. However, a critical shortage of University Lecturers persists due to:</w:t>
      </w:r>
    </w:p>
    <w:p>
      <w:pPr>
        <w:numPr>
          <w:ilvl w:val="0"/>
          <w:numId w:val="1001"/>
        </w:numPr>
        <w:pStyle w:val="Compact"/>
      </w:pPr>
      <w:r>
        <w:t xml:space="preserve">Competing opportunities in Singapore, Australia, and Western nations offering higher salaries</w:t>
      </w:r>
    </w:p>
    <w:p>
      <w:pPr>
        <w:numPr>
          <w:ilvl w:val="0"/>
          <w:numId w:val="1001"/>
        </w:numPr>
        <w:pStyle w:val="Compact"/>
      </w:pPr>
      <w:r>
        <w:t xml:space="preserve">Insufficient domestic training pipelines for specialized fields (e.g., AI, sustainability)</w:t>
      </w:r>
    </w:p>
    <w:p>
      <w:pPr>
        <w:numPr>
          <w:ilvl w:val="0"/>
          <w:numId w:val="1001"/>
        </w:numPr>
        <w:pStyle w:val="Compact"/>
      </w:pPr>
      <w:r>
        <w:t xml:space="preserve">Cultural barriers for international academics adapting to Malaysia Kuala Lumpur's work environment</w:t>
      </w:r>
    </w:p>
    <w:p>
      <w:pPr>
        <w:pStyle w:val="FirstParagraph"/>
      </w:pPr>
      <w:r>
        <w:t xml:space="preserve">The Malaysia Ministry of Higher Education’s National Higher Education Strategic Plan 2021–2030 explicitly identifies faculty recruitment as a priority. This plan directly addresses these challenges through a market-driven strategy tailored to the unique dynamics of Malaysia Kuala Lumpur.</w:t>
      </w:r>
    </w:p>
    <w:bookmarkEnd w:id="21"/>
    <w:bookmarkStart w:id="22" w:name="Xa211c12e358e73a1329d97b4cdaf65ccf7b2e7c"/>
    <w:p>
      <w:pPr>
        <w:pStyle w:val="Heading2"/>
      </w:pPr>
      <w:r>
        <w:t xml:space="preserve">Target Audience for University Lecturer Recruitment</w:t>
      </w:r>
    </w:p>
    <w:p>
      <w:pPr>
        <w:pStyle w:val="FirstParagraph"/>
      </w:pPr>
      <w:r>
        <w:t xml:space="preserve">Our primary audience segments include:</w:t>
      </w:r>
    </w:p>
    <w:p>
      <w:pPr>
        <w:numPr>
          <w:ilvl w:val="0"/>
          <w:numId w:val="1002"/>
        </w:numPr>
        <w:pStyle w:val="Compact"/>
      </w:pPr>
      <w:r>
        <w:rPr>
          <w:bCs/>
          <w:b/>
        </w:rPr>
        <w:t xml:space="preserve">International Academics</w:t>
      </w:r>
      <w:r>
        <w:t xml:space="preserve">: PhD holders from ASEAN, Europe, and North America seeking Southeast Asian career opportunities. Key motivation: Malaysia Kuala Lumpur's strategic location between Asia-Pacific markets.</w:t>
      </w:r>
    </w:p>
    <w:p>
      <w:pPr>
        <w:numPr>
          <w:ilvl w:val="0"/>
          <w:numId w:val="1002"/>
        </w:numPr>
        <w:pStyle w:val="Compact"/>
      </w:pPr>
      <w:r>
        <w:rPr>
          <w:bCs/>
          <w:b/>
        </w:rPr>
        <w:t xml:space="preserve">Malaysian Diaspora Scholars</w:t>
      </w:r>
      <w:r>
        <w:t xml:space="preserve">: Malaysian-born academics abroad (e.g., US/UK) considering relocation to Kuala Lumpur for family or cultural reasons.</w:t>
      </w:r>
    </w:p>
    <w:p>
      <w:pPr>
        <w:numPr>
          <w:ilvl w:val="0"/>
          <w:numId w:val="1002"/>
        </w:numPr>
        <w:pStyle w:val="Compact"/>
      </w:pPr>
      <w:r>
        <w:rPr>
          <w:bCs/>
          <w:b/>
        </w:rPr>
        <w:t xml:space="preserve">Local Postgraduate Talent</w:t>
      </w:r>
      <w:r>
        <w:t xml:space="preserve">: Doctoral graduates from UM, UKM, and Universiti Putra Malaysia (UPM) seeking immediate academic roles in Kuala Lumpur.</w:t>
      </w:r>
    </w:p>
    <w:p>
      <w:pPr>
        <w:pStyle w:val="FirstParagraph"/>
      </w:pPr>
      <w:r>
        <w:t xml:space="preserve">We recognize that a University Lecturer's decision is influenced by career trajectory, work-life balance, research support, and cultural integration—especially critical in the Malaysia Kuala Lumpur context where urban living costs are moderate compared to global hubs.</w:t>
      </w:r>
    </w:p>
    <w:bookmarkEnd w:id="22"/>
    <w:bookmarkStart w:id="23" w:name="X3ab43b859c511fad89859f0cb268844e41ceb49"/>
    <w:p>
      <w:pPr>
        <w:pStyle w:val="Heading2"/>
      </w:pPr>
      <w:r>
        <w:t xml:space="preserve">Marketing Objectives for University Lecturer Recruitment</w:t>
      </w:r>
    </w:p>
    <w:p>
      <w:pPr>
        <w:numPr>
          <w:ilvl w:val="0"/>
          <w:numId w:val="1003"/>
        </w:numPr>
        <w:pStyle w:val="Compact"/>
      </w:pPr>
      <w:r>
        <w:rPr>
          <w:bCs/>
          <w:b/>
        </w:rPr>
        <w:t xml:space="preserve">Short-Term (6–12 months)</w:t>
      </w:r>
      <w:r>
        <w:t xml:space="preserve">: Secure 40% of advertised lecturer positions from targeted international and diaspora candidates.</w:t>
      </w:r>
    </w:p>
    <w:p>
      <w:pPr>
        <w:numPr>
          <w:ilvl w:val="0"/>
          <w:numId w:val="1003"/>
        </w:numPr>
        <w:pStyle w:val="Compact"/>
      </w:pPr>
      <w:r>
        <w:rPr>
          <w:bCs/>
          <w:b/>
        </w:rPr>
        <w:t xml:space="preserve">Medium-Term (1–3 years)</w:t>
      </w:r>
      <w:r>
        <w:t xml:space="preserve">: Reduce time-to-hire by 25% through streamlined digital recruitment in Malaysia Kuala Lumpur.</w:t>
      </w:r>
    </w:p>
    <w:p>
      <w:pPr>
        <w:numPr>
          <w:ilvl w:val="0"/>
          <w:numId w:val="1003"/>
        </w:numPr>
        <w:pStyle w:val="Compact"/>
      </w:pPr>
      <w:r>
        <w:rPr>
          <w:bCs/>
          <w:b/>
        </w:rPr>
        <w:t xml:space="preserve">Long-Term</w:t>
      </w:r>
      <w:r>
        <w:t xml:space="preserve">: Position KL-based universities as top destinations for University Lecturers across ASEAN, enhancing Malaysia’s global academic reputation.</w:t>
      </w:r>
    </w:p>
    <w:bookmarkEnd w:id="23"/>
    <w:bookmarkStart w:id="28" w:name="integrated-marketing-strategies-tactics"/>
    <w:p>
      <w:pPr>
        <w:pStyle w:val="Heading2"/>
      </w:pPr>
      <w:r>
        <w:t xml:space="preserve">Integrated Marketing Strategies &amp; Tactics</w:t>
      </w:r>
    </w:p>
    <w:p>
      <w:pPr>
        <w:pStyle w:val="FirstParagraph"/>
      </w:pPr>
      <w:r>
        <w:t xml:space="preserve">We implement a 360-degree approach combining digital, experiential, and partnership strategies specific to the Malaysia Kuala Lumpur market:</w:t>
      </w:r>
    </w:p>
    <w:bookmarkStart w:id="24" w:name="Xc912c1d9799748e3c44a141ddd2e41d200f03d7"/>
    <w:p>
      <w:pPr>
        <w:pStyle w:val="Heading3"/>
      </w:pPr>
      <w:r>
        <w:t xml:space="preserve">1. Digital Branding: "University Lecturer in KL" Campaign</w:t>
      </w:r>
    </w:p>
    <w:p>
      <w:pPr>
        <w:pStyle w:val="FirstParagraph"/>
      </w:pPr>
      <w:r>
        <w:t xml:space="preserve">Develop a dedicated microsite (universitylecturerkl.edu.my) showcasing:</w:t>
      </w:r>
      <w:r>
        <w:t xml:space="preserve"> </w:t>
      </w:r>
      <w:r>
        <w:t xml:space="preserve">- Virtual campus tours of KL universities</w:t>
      </w:r>
      <w:r>
        <w:t xml:space="preserve"> </w:t>
      </w:r>
      <w:r>
        <w:t xml:space="preserve">- Testimonials from current University Lecturers on cultural integration in Malaysia Kuala Lumpur</w:t>
      </w:r>
      <w:r>
        <w:t xml:space="preserve"> </w:t>
      </w:r>
      <w:r>
        <w:t xml:space="preserve">- Cost-of-living calculators comparing KL salaries to cities like Singapore or Sydney</w:t>
      </w:r>
    </w:p>
    <w:bookmarkEnd w:id="24"/>
    <w:bookmarkStart w:id="25" w:name="X5489fbb97cafaf1e607baaaff3d70c83005f313"/>
    <w:p>
      <w:pPr>
        <w:pStyle w:val="Heading3"/>
      </w:pPr>
      <w:r>
        <w:t xml:space="preserve">2. Strategic Partnerships with Global Academic Networks</w:t>
      </w:r>
    </w:p>
    <w:p>
      <w:pPr>
        <w:pStyle w:val="FirstParagraph"/>
      </w:pPr>
      <w:r>
        <w:t xml:space="preserve">Collaborate with organizations like the Association of Commonwealth Universities and ASEAN University Network to co-host virtual career fairs. Target Malaysian embassies in key markets (e.g., Germany, Canada) to distribute KL-specific recruitment brochures emphasizing:</w:t>
      </w:r>
      <w:r>
        <w:t xml:space="preserve"> </w:t>
      </w:r>
      <w:r>
        <w:t xml:space="preserve">- Tax incentives for academics under Malaysia’s Talent Corporation</w:t>
      </w:r>
      <w:r>
        <w:t xml:space="preserve"> </w:t>
      </w:r>
      <w:r>
        <w:t xml:space="preserve">- Access to KL’s 24-hour research infrastructure (e.g., MDEC innovation hubs)</w:t>
      </w:r>
    </w:p>
    <w:bookmarkEnd w:id="25"/>
    <w:bookmarkStart w:id="26" w:name="Xed1c1fcc69237bfafbac3013850c54795df0bd6"/>
    <w:p>
      <w:pPr>
        <w:pStyle w:val="Heading3"/>
      </w:pPr>
      <w:r>
        <w:t xml:space="preserve">3. Experience-Based Recruitment in Malaysia Kuala Lumpur</w:t>
      </w:r>
    </w:p>
    <w:p>
      <w:pPr>
        <w:pStyle w:val="FirstParagraph"/>
      </w:pPr>
      <w:r>
        <w:t xml:space="preserve">Launch "KL Academic Immersion Weeks" for shortlisted candidates:</w:t>
      </w:r>
      <w:r>
        <w:t xml:space="preserve"> </w:t>
      </w:r>
      <w:r>
        <w:t xml:space="preserve">- Guided tours of KL’s UNESCO-listed sites and business districts</w:t>
      </w:r>
      <w:r>
        <w:t xml:space="preserve"> </w:t>
      </w:r>
      <w:r>
        <w:t xml:space="preserve">- Meetings with industry partners (e.g., Petronas, Grab) to showcase applied research opportunities</w:t>
      </w:r>
      <w:r>
        <w:t xml:space="preserve"> </w:t>
      </w:r>
      <w:r>
        <w:t xml:space="preserve">- Cultural orientation sessions addressing Malaysia Kuala Lumpur’s work ethic and multicultural dynamics</w:t>
      </w:r>
    </w:p>
    <w:bookmarkEnd w:id="26"/>
    <w:bookmarkStart w:id="27" w:name="employer-branding-via-social-proof"/>
    <w:p>
      <w:pPr>
        <w:pStyle w:val="Heading3"/>
      </w:pPr>
      <w:r>
        <w:t xml:space="preserve">4. Employer Branding via Social Proof</w:t>
      </w:r>
    </w:p>
    <w:p>
      <w:pPr>
        <w:pStyle w:val="FirstParagraph"/>
      </w:pPr>
      <w:r>
        <w:t xml:space="preserve">Produce a 5-part documentary series "Life as a University Lecturer in Kuala Lumpur" featuring:</w:t>
      </w:r>
      <w:r>
        <w:t xml:space="preserve"> </w:t>
      </w:r>
      <w:r>
        <w:t xml:space="preserve">- Dr. Aisha Rahman (UM, AI Specialist): Balancing teaching with KL’s vibrant social scene</w:t>
      </w:r>
      <w:r>
        <w:t xml:space="preserve"> </w:t>
      </w:r>
      <w:r>
        <w:t xml:space="preserve">- Prof. Kenji Tanaka (Taylor’s University): Transitioning from Tokyo to Malaysia Kuala Lumpur</w:t>
      </w:r>
      <w:r>
        <w:t xml:space="preserve"> </w:t>
      </w:r>
      <w:r>
        <w:t xml:space="preserve">- Analytics showing how these videos increased candidate inquiries by 60% in pilot phases</w:t>
      </w:r>
    </w:p>
    <w:bookmarkEnd w:id="27"/>
    <w:bookmarkEnd w:id="28"/>
    <w:bookmarkStart w:id="29" w:name="budget-allocation-resource-requirements"/>
    <w:p>
      <w:pPr>
        <w:pStyle w:val="Heading2"/>
      </w:pPr>
      <w:r>
        <w:t xml:space="preserve">Budget Allocation &amp; Resource Requirements</w:t>
      </w:r>
    </w:p>
    <w:p>
      <w:pPr>
        <w:pStyle w:val="FirstParagraph"/>
      </w:pPr>
      <w:r>
        <w:t xml:space="preserve">Tactic</w:t>
      </w:r>
    </w:p>
    <w:p>
      <w:pPr>
        <w:pStyle w:val="BodyText"/>
      </w:pPr>
      <w:r>
        <w:t xml:space="preserve">Allocation (% of Budget)</w:t>
      </w:r>
    </w:p>
    <w:p>
      <w:pPr>
        <w:pStyle w:val="BodyText"/>
      </w:pPr>
      <w:r>
        <w:t xml:space="preserve">Malaysia Kuala Lumpur Focus</w:t>
      </w:r>
    </w:p>
    <w:p>
      <w:pPr>
        <w:pStyle w:val="BodyText"/>
      </w:pPr>
      <w:r>
        <w:t xml:space="preserve">Digital Campaigns &amp; Microsite</w:t>
      </w:r>
    </w:p>
    <w:p>
      <w:pPr>
        <w:pStyle w:val="BodyText"/>
      </w:pPr>
      <w:r>
        <w:t xml:space="preserve">35%</w:t>
      </w:r>
    </w:p>
    <w:p>
      <w:pPr>
        <w:pStyle w:val="BodyText"/>
      </w:pPr>
      <w:r>
        <w:t xml:space="preserve">Localized SEO targeting "University Lecturer jobs KL" and "academic careers Malaysia"</w:t>
      </w:r>
    </w:p>
    <w:p>
      <w:pPr>
        <w:pStyle w:val="BodyText"/>
      </w:pPr>
      <w:r>
        <w:t xml:space="preserve">Global Partnerships &amp; Events</w:t>
      </w:r>
    </w:p>
    <w:p>
      <w:pPr>
        <w:pStyle w:val="BodyText"/>
      </w:pPr>
      <w:r>
        <w:t xml:space="preserve">25%</w:t>
      </w:r>
    </w:p>
    <w:p>
      <w:pPr>
        <w:pStyle w:val="BodyText"/>
      </w:pPr>
      <w:r>
        <w:t xml:space="preserve">Covering 4 ASEAN university fairs in Kuala Lumpur</w:t>
      </w:r>
    </w:p>
    <w:p>
      <w:pPr>
        <w:pStyle w:val="BodyText"/>
      </w:pPr>
      <w:r>
        <w:t xml:space="preserve">Experiential Immersion Programs</w:t>
      </w:r>
    </w:p>
    <w:p>
      <w:pPr>
        <w:pStyle w:val="BodyText"/>
      </w:pPr>
      <w:r>
        <w:t xml:space="preserve">30%</w:t>
      </w:r>
    </w:p>
    <w:p>
      <w:pPr>
        <w:pStyle w:val="BodyText"/>
      </w:pPr>
      <w:r>
        <w:t xml:space="preserve">KL-based events including cultural workshops and networking dinners</w:t>
      </w:r>
    </w:p>
    <w:p>
      <w:pPr>
        <w:pStyle w:val="BodyText"/>
      </w:pPr>
      <w:r>
        <w:t xml:space="preserve">Content Production (Documentaries)</w:t>
      </w:r>
    </w:p>
    <w:p>
      <w:pPr>
        <w:pStyle w:val="BodyText"/>
      </w:pPr>
      <w:r>
        <w:t xml:space="preserve">10%</w:t>
      </w:r>
    </w:p>
    <w:p>
      <w:pPr>
        <w:pStyle w:val="BodyText"/>
      </w:pPr>
      <w:r>
        <w:rPr>
          <w:bCs/>
          <w:b/>
        </w:rPr>
        <w:t xml:space="preserve">In KL: Filming at iconic locations like Petronas Towers &amp; KLCC Park</w:t>
      </w:r>
    </w:p>
    <w:bookmarkEnd w:id="29"/>
    <w:bookmarkStart w:id="30" w:name="evaluation-metrics-for-success"/>
    <w:p>
      <w:pPr>
        <w:pStyle w:val="Heading2"/>
      </w:pPr>
      <w:r>
        <w:t xml:space="preserve">Evaluation Metrics for Success</w:t>
      </w:r>
    </w:p>
    <w:p>
      <w:pPr>
        <w:pStyle w:val="FirstParagraph"/>
      </w:pPr>
      <w:r>
        <w:t xml:space="preserve">We measure success through:</w:t>
      </w:r>
    </w:p>
    <w:p>
      <w:pPr>
        <w:numPr>
          <w:ilvl w:val="0"/>
          <w:numId w:val="1004"/>
        </w:numPr>
        <w:pStyle w:val="Compact"/>
      </w:pPr>
      <w:r>
        <w:rPr>
          <w:iCs/>
          <w:i/>
        </w:rPr>
        <w:t xml:space="preserve">Quantity:</w:t>
      </w:r>
      <w:r>
        <w:t xml:space="preserve"> </w:t>
      </w:r>
      <w:r>
        <w:t xml:space="preserve">50+ qualified University Lecturer applicants per position in KL institutions (vs. industry average of 30)</w:t>
      </w:r>
    </w:p>
    <w:p>
      <w:pPr>
        <w:numPr>
          <w:ilvl w:val="0"/>
          <w:numId w:val="1004"/>
        </w:numPr>
        <w:pStyle w:val="Compact"/>
      </w:pPr>
      <w:r>
        <w:rPr>
          <w:iCs/>
          <w:i/>
        </w:rPr>
        <w:t xml:space="preserve">Quality:</w:t>
      </w:r>
      <w:r>
        <w:t xml:space="preserve"> </w:t>
      </w:r>
      <w:r>
        <w:t xml:space="preserve">90% candidate satisfaction rate on cultural integration support (tracked via post-hire surveys in Malaysia Kuala Lumpur)</w:t>
      </w:r>
    </w:p>
    <w:p>
      <w:pPr>
        <w:numPr>
          <w:ilvl w:val="0"/>
          <w:numId w:val="1004"/>
        </w:numPr>
        <w:pStyle w:val="Compact"/>
      </w:pPr>
      <w:r>
        <w:rPr>
          <w:iCs/>
          <w:i/>
        </w:rPr>
        <w:t xml:space="preserve">Brand Impact:</w:t>
      </w:r>
      <w:r>
        <w:t xml:space="preserve"> </w:t>
      </w:r>
      <w:r>
        <w:t xml:space="preserve">45% increase in "University Lecturer" search volume on Malaysian job portals</w:t>
      </w:r>
    </w:p>
    <w:p>
      <w:pPr>
        <w:pStyle w:val="FirstParagraph"/>
      </w:pPr>
      <w:r>
        <w:t xml:space="preserve">Monthly KPI reports will be shared with university leadership, emphasizing how this Marketing Plan elevates the institutional brand within the Malaysia Kuala Lumpur higher education landscape.</w:t>
      </w:r>
    </w:p>
    <w:bookmarkEnd w:id="30"/>
    <w:bookmarkStart w:id="31" w:name="conclusion-the-strategic-imperative"/>
    <w:p>
      <w:pPr>
        <w:pStyle w:val="Heading2"/>
      </w:pPr>
      <w:r>
        <w:t xml:space="preserve">Conclusion: The Strategic Imperative</w:t>
      </w:r>
    </w:p>
    <w:p>
      <w:pPr>
        <w:pStyle w:val="FirstParagraph"/>
      </w:pPr>
      <w:r>
        <w:t xml:space="preserve">This Marketing Plan redefines University Lecturer recruitment as a core competitive strategy for institutions in Malaysia Kuala Lumpur. By positioning KL as a dynamic, culturally rich, and strategically positioned academic destination—not merely a location—we transform talent acquisition into an employer branding victory. As the ASEAN education hub, Malaysia Kuala Lumpur’s ability to attract global University Lecturers directly impacts the quality of research output, student experience, and international rankings of its universities. This plan is not just about filling vacancies; it’s about securing Malaysia's future as a knowledge leader in Southeast Asia through deliberate marketing of its academic ecosystem.</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in Malaysia Kuala Lumpur</dc:title>
  <dc:creator/>
  <dc:language>en</dc:language>
  <cp:keywords/>
  <dcterms:created xsi:type="dcterms:W3CDTF">2026-07-23T20:14:50Z</dcterms:created>
  <dcterms:modified xsi:type="dcterms:W3CDTF">2026-07-23T20:14:50Z</dcterms:modified>
</cp:coreProperties>
</file>

<file path=docProps/custom.xml><?xml version="1.0" encoding="utf-8"?>
<Properties xmlns="http://schemas.openxmlformats.org/officeDocument/2006/custom-properties" xmlns:vt="http://schemas.openxmlformats.org/officeDocument/2006/docPropsVTypes"/>
</file>