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Mexico</w:t>
      </w:r>
      <w:r>
        <w:t xml:space="preserve"> </w:t>
      </w:r>
      <w:r>
        <w:t xml:space="preserve">City</w:t>
      </w:r>
    </w:p>
    <w:bookmarkStart w:id="32" w:name="X0b9a07b2fc49c073501ad2950a293979b14f358"/>
    <w:p>
      <w:pPr>
        <w:pStyle w:val="Heading1"/>
      </w:pPr>
      <w:r>
        <w:t xml:space="preserve">Comprehensive Marketing Plan for University Lecturer Recruitment in Mexico City</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exceptional candidates for the University Lecturer position at our prestigious institution in Mexico City, Mexico. As a leading academic hub in Latin America, we recognize that talent acquisition directly impacts educational excellence and institutional reputation. This plan leverages Mexico City's vibrant academic ecosystem while targeting globally competitive educators seeking meaningful careers within one of the world's most dynamic urban environments. Our goal is to fill this critical position within 90 days through a multi-channel campaign emphasizing professional growth, cultural immersion, and institutional prestige.</w:t>
      </w:r>
    </w:p>
    <w:bookmarkEnd w:id="20"/>
    <w:bookmarkStart w:id="21" w:name="X679e8aa56a9ef8174e186bdecaf49608713bc3a"/>
    <w:p>
      <w:pPr>
        <w:pStyle w:val="Heading2"/>
      </w:pPr>
      <w:r>
        <w:t xml:space="preserve">Situation Analysis: Mexico City Academic Landscape</w:t>
      </w:r>
    </w:p>
    <w:p>
      <w:pPr>
        <w:pStyle w:val="FirstParagraph"/>
      </w:pPr>
      <w:r>
        <w:t xml:space="preserve">Understanding Mexico City's unique higher education market is paramount. As the cultural and intellectual capital of Mexico with over 150 universities and 3 million tertiary students, our city offers unparalleled academic diversity. However, competition for quality lecturers intensifies due to rising institutional demands for research-driven educators. Key challenges include: (1) Talent drain to North American institutions, (2) Limited visibility of Mexican universities in international academic circles, and (3) Need for culturally agile instructors who understand Mexico City's socioeconomic context. Our SWOT analysis reveals strengths in our university's global rankings (Top 500 QS), strategic location near cultural landmarks like Zócalo and Chapultepec Park, and robust research funding – while weaknesses include outdated recruitment messaging and insufficient digital presence in academic networks.</w:t>
      </w:r>
    </w:p>
    <w:bookmarkEnd w:id="21"/>
    <w:bookmarkStart w:id="22" w:name="X32aed268327ae79c958902c87f3152387973880"/>
    <w:p>
      <w:pPr>
        <w:pStyle w:val="Heading2"/>
      </w:pPr>
      <w:r>
        <w:t xml:space="preserve">Target Audience: Ideal University Lecturer Profile</w:t>
      </w:r>
    </w:p>
    <w:p>
      <w:pPr>
        <w:pStyle w:val="FirstParagraph"/>
      </w:pPr>
      <w:r>
        <w:t xml:space="preserve">We target globally-minded scholars with these non-negotiable criteria:</w:t>
      </w:r>
    </w:p>
    <w:p>
      <w:pPr>
        <w:numPr>
          <w:ilvl w:val="0"/>
          <w:numId w:val="1001"/>
        </w:numPr>
        <w:pStyle w:val="Compact"/>
      </w:pPr>
      <w:r>
        <w:rPr>
          <w:bCs/>
          <w:b/>
        </w:rPr>
        <w:t xml:space="preserve">Academic Credentials:</w:t>
      </w:r>
      <w:r>
        <w:t xml:space="preserve"> </w:t>
      </w:r>
      <w:r>
        <w:t xml:space="preserve">Doctorate in relevant field (e.g., Economics, Social Sciences, Engineering) from accredited institution</w:t>
      </w:r>
    </w:p>
    <w:p>
      <w:pPr>
        <w:numPr>
          <w:ilvl w:val="0"/>
          <w:numId w:val="1001"/>
        </w:numPr>
        <w:pStyle w:val="Compact"/>
      </w:pPr>
      <w:r>
        <w:rPr>
          <w:bCs/>
          <w:b/>
        </w:rPr>
        <w:t xml:space="preserve">Teaching Experience:</w:t>
      </w:r>
      <w:r>
        <w:t xml:space="preserve"> </w:t>
      </w:r>
      <w:r>
        <w:t xml:space="preserve">Minimum 3 years in higher education with demonstrated student engagement metrics</w:t>
      </w:r>
    </w:p>
    <w:p>
      <w:pPr>
        <w:numPr>
          <w:ilvl w:val="0"/>
          <w:numId w:val="1001"/>
        </w:numPr>
        <w:pStyle w:val="Compact"/>
      </w:pPr>
      <w:r>
        <w:rPr>
          <w:bCs/>
          <w:b/>
        </w:rPr>
        <w:t xml:space="preserve">Cultural Adaptability:</w:t>
      </w:r>
      <w:r>
        <w:t xml:space="preserve"> </w:t>
      </w:r>
      <w:r>
        <w:t xml:space="preserve">Proven ability to navigate Mexico City's urban diversity (e.g., experience teaching in multicultural settings)</w:t>
      </w:r>
    </w:p>
    <w:p>
      <w:pPr>
        <w:numPr>
          <w:ilvl w:val="0"/>
          <w:numId w:val="1001"/>
        </w:numPr>
        <w:pStyle w:val="Compact"/>
      </w:pPr>
      <w:r>
        <w:rPr>
          <w:bCs/>
          <w:b/>
        </w:rPr>
        <w:t xml:space="preserve">Research Alignment:</w:t>
      </w:r>
      <w:r>
        <w:t xml:space="preserve"> </w:t>
      </w:r>
      <w:r>
        <w:t xml:space="preserve">Interest in Mexico City-specific research areas like urban sustainability, Latin American migration patterns, or cultural heritage preservation</w:t>
      </w:r>
    </w:p>
    <w:p>
      <w:pPr>
        <w:pStyle w:val="FirstParagraph"/>
      </w:pPr>
      <w:r>
        <w:t xml:space="preserve">We prioritize candidates who view Mexico City not merely as a location but as an active research partner – leveraging its 20 million residents, 8 UNESCO sites, and innovation corridors like Santa Fe for experiential learning. Our audience includes international academics seeking meaningful engagement beyond typical "expat" roles.</w:t>
      </w:r>
    </w:p>
    <w:bookmarkEnd w:id="22"/>
    <w:bookmarkStart w:id="23" w:name="marketing-objectives-90-day-timeline"/>
    <w:p>
      <w:pPr>
        <w:pStyle w:val="Heading2"/>
      </w:pPr>
      <w:r>
        <w:t xml:space="preserve">Marketing Objectives (90-Day Timeline)</w:t>
      </w:r>
    </w:p>
    <w:p>
      <w:pPr>
        <w:numPr>
          <w:ilvl w:val="0"/>
          <w:numId w:val="1002"/>
        </w:numPr>
        <w:pStyle w:val="Compact"/>
      </w:pPr>
      <w:r>
        <w:rPr>
          <w:bCs/>
          <w:b/>
        </w:rPr>
        <w:t xml:space="preserve">Quantitative:</w:t>
      </w:r>
      <w:r>
        <w:t xml:space="preserve"> </w:t>
      </w:r>
      <w:r>
        <w:t xml:space="preserve">Attract 150+ qualified applicants from Mexico City, Latin America, and global academic hubs</w:t>
      </w:r>
    </w:p>
    <w:p>
      <w:pPr>
        <w:numPr>
          <w:ilvl w:val="0"/>
          <w:numId w:val="1002"/>
        </w:numPr>
        <w:pStyle w:val="Compact"/>
      </w:pPr>
      <w:r>
        <w:rPr>
          <w:bCs/>
          <w:b/>
        </w:rPr>
        <w:t xml:space="preserve">Qualitative:</w:t>
      </w:r>
      <w:r>
        <w:t xml:space="preserve"> </w:t>
      </w:r>
      <w:r>
        <w:t xml:space="preserve">Secure 3+ candidates with documented experience in Mexico City's urban educational context</w:t>
      </w:r>
    </w:p>
    <w:p>
      <w:pPr>
        <w:numPr>
          <w:ilvl w:val="0"/>
          <w:numId w:val="1002"/>
        </w:numPr>
        <w:pStyle w:val="Compact"/>
      </w:pPr>
      <w:r>
        <w:rPr>
          <w:bCs/>
          <w:b/>
        </w:rPr>
        <w:t xml:space="preserve">Institutional:</w:t>
      </w:r>
      <w:r>
        <w:t xml:space="preserve"> </w:t>
      </w:r>
      <w:r>
        <w:t xml:space="preserve">Position our University Lecturer role as a benchmark for academic excellence in Mexico City's higher education sector</w:t>
      </w:r>
    </w:p>
    <w:bookmarkEnd w:id="23"/>
    <w:bookmarkStart w:id="27" w:name="Xcdf8ac5f6bf8d14030edae05efa06b262dbec2e"/>
    <w:p>
      <w:pPr>
        <w:pStyle w:val="Heading2"/>
      </w:pPr>
      <w:r>
        <w:t xml:space="preserve">Marketing Strategies &amp; Tactics: The Mexico City Advantage</w:t>
      </w:r>
    </w:p>
    <w:p>
      <w:pPr>
        <w:pStyle w:val="FirstParagraph"/>
      </w:pPr>
      <w:r>
        <w:t xml:space="preserve">Our campaign uniquely positions Mexico City as the ideal professional and cultural destination through these integrated tactics:</w:t>
      </w:r>
    </w:p>
    <w:bookmarkStart w:id="24" w:name="Xbc9a145a1a8e95af329af1dc5663cdd6f8e4b66"/>
    <w:p>
      <w:pPr>
        <w:pStyle w:val="Heading3"/>
      </w:pPr>
      <w:r>
        <w:t xml:space="preserve">1. Digital Campaign: "Teach in the Heart of Latin America"</w:t>
      </w:r>
    </w:p>
    <w:p>
      <w:pPr>
        <w:numPr>
          <w:ilvl w:val="0"/>
          <w:numId w:val="1003"/>
        </w:numPr>
        <w:pStyle w:val="Compact"/>
      </w:pPr>
      <w:r>
        <w:rPr>
          <w:bCs/>
          <w:b/>
        </w:rPr>
        <w:t xml:space="preserve">Platform Targeting:</w:t>
      </w:r>
      <w:r>
        <w:t xml:space="preserve"> </w:t>
      </w:r>
      <w:r>
        <w:t xml:space="preserve">LinkedIn Premium campaigns focused on academic groups (e.g., "Latin American Economics Association"), Google Ads targeting keywords like "University Lecturer Mexico City", and Instagram engagement with #MexicoCityAcademia</w:t>
      </w:r>
    </w:p>
    <w:p>
      <w:pPr>
        <w:numPr>
          <w:ilvl w:val="0"/>
          <w:numId w:val="1003"/>
        </w:numPr>
        <w:pStyle w:val="Compact"/>
      </w:pPr>
      <w:r>
        <w:rPr>
          <w:bCs/>
          <w:b/>
        </w:rPr>
        <w:t xml:space="preserve">Content Strategy:</w:t>
      </w:r>
      <w:r>
        <w:t xml:space="preserve"> </w:t>
      </w:r>
      <w:r>
        <w:t xml:space="preserve">Video testimonials from current lecturers discussing teaching in Mexico City – showcasing campus facilities, neighborhood walks through Roma Norte, and fieldwork at historic sites like Teotihuacán. Content emphasizes how lecturers contribute to solving Mexico City's challenges (e.g., "Teach Urban Planning: Shape the Future of Our 20 Million-Person Metropolis")</w:t>
      </w:r>
    </w:p>
    <w:bookmarkEnd w:id="24"/>
    <w:bookmarkStart w:id="25" w:name="academic-community-engagement"/>
    <w:p>
      <w:pPr>
        <w:pStyle w:val="Heading3"/>
      </w:pPr>
      <w:r>
        <w:t xml:space="preserve">2. Academic Community Engagement</w:t>
      </w:r>
    </w:p>
    <w:p>
      <w:pPr>
        <w:numPr>
          <w:ilvl w:val="0"/>
          <w:numId w:val="1004"/>
        </w:numPr>
        <w:pStyle w:val="Compact"/>
      </w:pPr>
      <w:r>
        <w:rPr>
          <w:bCs/>
          <w:b/>
        </w:rPr>
        <w:t xml:space="preserve">Strategic Partnerships:</w:t>
      </w:r>
      <w:r>
        <w:t xml:space="preserve"> </w:t>
      </w:r>
      <w:r>
        <w:t xml:space="preserve">Collaborate with Mexico City's academic consortium (CONACyT) for exclusive job postings at their events, including the annual "Ciudad de México Universidad" forum</w:t>
      </w:r>
    </w:p>
    <w:p>
      <w:pPr>
        <w:numPr>
          <w:ilvl w:val="0"/>
          <w:numId w:val="1004"/>
        </w:numPr>
        <w:pStyle w:val="Compact"/>
      </w:pPr>
      <w:r>
        <w:rPr>
          <w:bCs/>
          <w:b/>
        </w:rPr>
        <w:t xml:space="preserve">National Conferences:</w:t>
      </w:r>
      <w:r>
        <w:t xml:space="preserve"> </w:t>
      </w:r>
      <w:r>
        <w:t xml:space="preserve">Secure booth space at CONGRESO MEXICANO DE EDUCACIÓN (2024) with immersive Mexico City experience: virtual tours of campus and cultural immersion stations featuring local cuisine and mariachi music</w:t>
      </w:r>
    </w:p>
    <w:bookmarkEnd w:id="25"/>
    <w:bookmarkStart w:id="26" w:name="cultural-differentiation-tactics"/>
    <w:p>
      <w:pPr>
        <w:pStyle w:val="Heading3"/>
      </w:pPr>
      <w:r>
        <w:t xml:space="preserve">3. Cultural Differentiation Tactics</w:t>
      </w:r>
    </w:p>
    <w:p>
      <w:pPr>
        <w:pStyle w:val="FirstParagraph"/>
      </w:pPr>
      <w:r>
        <w:t xml:space="preserve">We move beyond standard job descriptions by highlighting Mexico City's unique academic ecosystem:</w:t>
      </w:r>
    </w:p>
    <w:p>
      <w:pPr>
        <w:numPr>
          <w:ilvl w:val="0"/>
          <w:numId w:val="1005"/>
        </w:numPr>
        <w:pStyle w:val="Compact"/>
      </w:pPr>
      <w:r>
        <w:rPr>
          <w:bCs/>
          <w:b/>
        </w:rPr>
        <w:t xml:space="preserve">Urban Learning Integration:</w:t>
      </w:r>
      <w:r>
        <w:t xml:space="preserve"> </w:t>
      </w:r>
      <w:r>
        <w:t xml:space="preserve">"Your classroom becomes the city: From the National Museum of Anthropology to the markets of San Juan de Aragon, your lectures connect theory to Mexico City's living laboratory"</w:t>
      </w:r>
    </w:p>
    <w:p>
      <w:pPr>
        <w:numPr>
          <w:ilvl w:val="0"/>
          <w:numId w:val="1005"/>
        </w:numPr>
        <w:pStyle w:val="Compact"/>
      </w:pPr>
      <w:r>
        <w:rPr>
          <w:bCs/>
          <w:b/>
        </w:rPr>
        <w:t xml:space="preserve">Cultural Immersion Package:</w:t>
      </w:r>
      <w:r>
        <w:t xml:space="preserve"> </w:t>
      </w:r>
      <w:r>
        <w:t xml:space="preserve">Marketing materials emphasize institutional support for cultural adaptation (e.g., Spanish language courses at campus, curated tours of Coyoacán's intellectual history)</w:t>
      </w:r>
    </w:p>
    <w:p>
      <w:pPr>
        <w:numPr>
          <w:ilvl w:val="0"/>
          <w:numId w:val="1005"/>
        </w:numPr>
        <w:pStyle w:val="Compact"/>
      </w:pPr>
      <w:r>
        <w:rPr>
          <w:bCs/>
          <w:b/>
        </w:rPr>
        <w:t xml:space="preserve">Impact Narrative:</w:t>
      </w:r>
      <w:r>
        <w:t xml:space="preserve"> </w:t>
      </w:r>
      <w:r>
        <w:t xml:space="preserve">"Join 47% of Mexico City universities with strong industry partnerships – teach students who develop solutions for real challenges like public transit innovation in the metro system"</w:t>
      </w:r>
    </w:p>
    <w:bookmarkEnd w:id="26"/>
    <w:bookmarkEnd w:id="27"/>
    <w:bookmarkStart w:id="28" w:name="Xddf0d37e410a7af0e4269b067f272b309678ec8"/>
    <w:p>
      <w:pPr>
        <w:pStyle w:val="Heading2"/>
      </w:pPr>
      <w:r>
        <w:t xml:space="preserve">Budget Allocation: Strategic Resource Deployment</w:t>
      </w:r>
    </w:p>
    <w:p>
      <w:pPr>
        <w:pStyle w:val="FirstParagraph"/>
      </w:pPr>
      <w:r>
        <w:t xml:space="preserve">Marketing Channel</w:t>
      </w:r>
    </w:p>
    <w:p>
      <w:pPr>
        <w:pStyle w:val="BodyText"/>
      </w:pPr>
      <w:r>
        <w:t xml:space="preserve">Allocation (USD)</w:t>
      </w:r>
    </w:p>
    <w:p>
      <w:pPr>
        <w:pStyle w:val="BodyText"/>
      </w:pPr>
      <w:r>
        <w:t xml:space="preserve">Expected ROI</w:t>
      </w:r>
    </w:p>
    <w:p>
      <w:pPr>
        <w:pStyle w:val="BodyText"/>
      </w:pPr>
      <w:r>
        <w:t xml:space="preserve">Digital Advertising (LinkedIn/Google)</w:t>
      </w:r>
    </w:p>
    <w:p>
      <w:pPr>
        <w:pStyle w:val="BodyText"/>
      </w:pPr>
      <w:r>
        <w:t xml:space="preserve">$8,500</w:t>
      </w:r>
    </w:p>
    <w:p>
      <w:pPr>
        <w:pStyle w:val="BodyText"/>
      </w:pPr>
      <w:r>
        <w:t xml:space="preserve">45% of total applicants</w:t>
      </w:r>
    </w:p>
    <w:p>
      <w:pPr>
        <w:pStyle w:val="BodyText"/>
      </w:pPr>
      <w:r>
        <w:t xml:space="preserve">Academic Conference Participation</w:t>
      </w:r>
    </w:p>
    <w:p>
      <w:pPr>
        <w:pStyle w:val="BodyText"/>
      </w:pPr>
      <w:r>
        <w:t xml:space="preserve">$6,200</w:t>
      </w:r>
    </w:p>
    <w:p>
      <w:pPr>
        <w:pStyle w:val="BodyText"/>
      </w:pPr>
      <w:r>
        <w:t xml:space="preserve">25% of qualified candidates</w:t>
      </w:r>
    </w:p>
    <w:p>
      <w:pPr>
        <w:pStyle w:val="BodyText"/>
      </w:pPr>
      <w:r>
        <w:t xml:space="preserve">Cultural Immersion Content Production (Videos/Photos)</w:t>
      </w:r>
    </w:p>
    <w:p>
      <w:pPr>
        <w:pStyle w:val="BodyText"/>
      </w:pPr>
      <w:r>
        <w:t xml:space="preserve">$4,300</w:t>
      </w:r>
    </w:p>
    <w:p>
      <w:pPr>
        <w:pStyle w:val="BodyText"/>
      </w:pPr>
      <w:r>
        <w:t xml:space="preserve">Total</w:t>
      </w:r>
    </w:p>
    <w:p>
      <w:pPr>
        <w:pStyle w:val="BodyText"/>
      </w:pPr>
      <w:r>
        <w:t xml:space="preserve">$19,000</w:t>
      </w:r>
    </w:p>
    <w:p>
      <w:pPr>
        <w:pStyle w:val="BodyText"/>
      </w:pPr>
      <w:r>
        <w:t xml:space="preserve">Target: 150+ applicants</w:t>
      </w:r>
    </w:p>
    <w:bookmarkEnd w:id="28"/>
    <w:bookmarkStart w:id="29" w:name="X3b33dfd0c961f8ca7957e07aa05c17da9ac4a0b"/>
    <w:p>
      <w:pPr>
        <w:pStyle w:val="Heading2"/>
      </w:pPr>
      <w:r>
        <w:t xml:space="preserve">Implementation Timeline: Mexico City Acceleration Strategy</w:t>
      </w:r>
    </w:p>
    <w:p>
      <w:pPr>
        <w:numPr>
          <w:ilvl w:val="0"/>
          <w:numId w:val="1006"/>
        </w:numPr>
        <w:pStyle w:val="Compact"/>
      </w:pPr>
      <w:r>
        <w:rPr>
          <w:bCs/>
          <w:b/>
        </w:rPr>
        <w:t xml:space="preserve">Weeks 1-2:</w:t>
      </w:r>
      <w:r>
        <w:t xml:space="preserve"> </w:t>
      </w:r>
      <w:r>
        <w:t xml:space="preserve">Launch digital campaign with Mexico City-focused content; secure CONACyT partnership agreement</w:t>
      </w:r>
    </w:p>
    <w:p>
      <w:pPr>
        <w:numPr>
          <w:ilvl w:val="0"/>
          <w:numId w:val="1006"/>
        </w:numPr>
        <w:pStyle w:val="Compact"/>
      </w:pPr>
      <w:r>
        <w:rPr>
          <w:bCs/>
          <w:b/>
        </w:rPr>
        <w:t xml:space="preserve">Weeks 3-5:</w:t>
      </w:r>
      <w:r>
        <w:t xml:space="preserve"> </w:t>
      </w:r>
      <w:r>
        <w:t xml:space="preserve">Attend key conferences in Mexico City (e.g., CIESAS event); distribute physical brochures at UNAM campus</w:t>
      </w:r>
    </w:p>
    <w:p>
      <w:pPr>
        <w:numPr>
          <w:ilvl w:val="0"/>
          <w:numId w:val="1006"/>
        </w:numPr>
        <w:pStyle w:val="Compact"/>
      </w:pPr>
      <w:r>
        <w:rPr>
          <w:bCs/>
          <w:b/>
        </w:rPr>
        <w:t xml:space="preserve">Weeks 6-8:</w:t>
      </w:r>
      <w:r>
        <w:t xml:space="preserve"> </w:t>
      </w:r>
      <w:r>
        <w:t xml:space="preserve">Host "Mexico City Academic Experience" virtual open house with current lecturers</w:t>
      </w:r>
    </w:p>
    <w:p>
      <w:pPr>
        <w:numPr>
          <w:ilvl w:val="0"/>
          <w:numId w:val="1006"/>
        </w:numPr>
        <w:pStyle w:val="Compact"/>
      </w:pPr>
      <w:r>
        <w:rPr>
          <w:bCs/>
          <w:b/>
        </w:rPr>
        <w:t xml:space="preserve">Week 9:</w:t>
      </w:r>
      <w:r>
        <w:t xml:space="preserve"> </w:t>
      </w:r>
      <w:r>
        <w:t xml:space="preserve">Final candidate shortlist and interview scheduling; track conversion from Mexico City-based applicants</w:t>
      </w:r>
    </w:p>
    <w:bookmarkEnd w:id="29"/>
    <w:bookmarkStart w:id="30" w:name="Xfaa1e37a747aa2d1038525ac7e30b8406f72f16"/>
    <w:p>
      <w:pPr>
        <w:pStyle w:val="Heading2"/>
      </w:pPr>
      <w:r>
        <w:t xml:space="preserve">Evaluation Framework: Measuring Success in Mexico City Context</w:t>
      </w:r>
    </w:p>
    <w:p>
      <w:pPr>
        <w:pStyle w:val="FirstParagraph"/>
      </w:pPr>
      <w:r>
        <w:t xml:space="preserve">We measure success through both quantitative and qualitative metrics specific to the Mexico City market:</w:t>
      </w:r>
    </w:p>
    <w:p>
      <w:pPr>
        <w:numPr>
          <w:ilvl w:val="0"/>
          <w:numId w:val="1007"/>
        </w:numPr>
        <w:pStyle w:val="Compact"/>
      </w:pPr>
      <w:r>
        <w:rPr>
          <w:bCs/>
          <w:b/>
        </w:rPr>
        <w:t xml:space="preserve">Primary KPIs:</w:t>
      </w:r>
      <w:r>
        <w:t xml:space="preserve"> </w:t>
      </w:r>
      <w:r>
        <w:t xml:space="preserve">Application source breakdown (tracking % from Mexico City vs. international), time-to-fill, candidate quality score (based on urban context experience)</w:t>
      </w:r>
    </w:p>
    <w:p>
      <w:pPr>
        <w:numPr>
          <w:ilvl w:val="0"/>
          <w:numId w:val="1007"/>
        </w:numPr>
        <w:pStyle w:val="Compact"/>
      </w:pPr>
      <w:r>
        <w:rPr>
          <w:bCs/>
          <w:b/>
        </w:rPr>
        <w:t xml:space="preserve">Metro-City Alignment Index:</w:t>
      </w:r>
      <w:r>
        <w:t xml:space="preserve"> </w:t>
      </w:r>
      <w:r>
        <w:t xml:space="preserve">70%+ of hires must demonstrate documented experience with Mexico City's educational or urban challenges in their application</w:t>
      </w:r>
    </w:p>
    <w:p>
      <w:pPr>
        <w:numPr>
          <w:ilvl w:val="0"/>
          <w:numId w:val="1007"/>
        </w:numPr>
        <w:pStyle w:val="Compact"/>
      </w:pPr>
      <w:r>
        <w:rPr>
          <w:bCs/>
          <w:b/>
        </w:rPr>
        <w:t xml:space="preserve">Institutional Reputation Lift:</w:t>
      </w:r>
      <w:r>
        <w:t xml:space="preserve"> </w:t>
      </w:r>
      <w:r>
        <w:t xml:space="preserve">Monitor social media mentions in Mexico City academic circles (e.g., "Teaching at [University] reshapes my view of Latin American education" on LinkedIn)</w:t>
      </w:r>
    </w:p>
    <w:bookmarkEnd w:id="30"/>
    <w:bookmarkStart w:id="31" w:name="X732e13dcbdb8e1193e6af9fac1742fab4cd2536"/>
    <w:p>
      <w:pPr>
        <w:pStyle w:val="Heading2"/>
      </w:pPr>
      <w:r>
        <w:t xml:space="preserve">Conclusion: The Future of University Lecturers in Mexico City</w:t>
      </w:r>
    </w:p>
    <w:p>
      <w:pPr>
        <w:pStyle w:val="FirstParagraph"/>
      </w:pPr>
      <w:r>
        <w:t xml:space="preserve">This marketing plan positions our University Lecturer opportunity not as a job, but as an invitation to co-create knowledge within Mexico City's living classroom. By strategically leveraging the city's unique academic ecosystem – from its ancient heritage sites to cutting-edge innovation hubs – we attract educators who see Mexico City not just as their workplace, but as their intellectual partner. This approach transforms recruitment into a cultural conversation that elevates our institution's standing in Latin America's academic landscape while directly addressing the urgent need for culturally fluent educators in one of the world's most vibrant metropolises. The success of this plan will set a new standard for University Lecturer recruitment across Mexico City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Mexico City</dc:title>
  <dc:creator/>
  <dc:language>en</dc:language>
  <cp:keywords/>
  <dcterms:created xsi:type="dcterms:W3CDTF">2026-07-24T01:18:08Z</dcterms:created>
  <dcterms:modified xsi:type="dcterms:W3CDTF">2026-07-24T01:18:08Z</dcterms:modified>
</cp:coreProperties>
</file>

<file path=docProps/custom.xml><?xml version="1.0" encoding="utf-8"?>
<Properties xmlns="http://schemas.openxmlformats.org/officeDocument/2006/custom-properties" xmlns:vt="http://schemas.openxmlformats.org/officeDocument/2006/docPropsVTypes"/>
</file>