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0" w:name="X01f0096f34ae7b9c9a93dc254cfdcb06d500604"/>
    <w:p>
      <w:pPr>
        <w:pStyle w:val="Heading1"/>
      </w:pPr>
      <w:r>
        <w:t xml:space="preserve">Comprehensive Marketing Plan for University Lecturer Recruitment in Morocco Casablanca</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University Lecturer position at a leading higher education institution in Morocco Casablanca. As the educational hub of Morocco, Casablanca demands exceptional academic talent to drive innovation and meet the evolving needs of students and industries. This plan leverages localized market insights, digital transformation trends, and cultural nuances specific to Morocco Casablanca to position the University Lecturer role as a prestigious career opportunity. With competitive salaries, professional development support, and integration into Casablanca's vibrant academic ecosystem, this recruitment campaign aims to fill the position within 90 days while establishing a benchmark for future academic hiring in the region.</w:t>
      </w:r>
    </w:p>
    <w:bookmarkEnd w:id="20"/>
    <w:bookmarkStart w:id="21" w:name="Xf4cefd183bd6ee9e05b2577c7898a5573f714a7"/>
    <w:p>
      <w:pPr>
        <w:pStyle w:val="Heading2"/>
      </w:pPr>
      <w:r>
        <w:t xml:space="preserve">Market Analysis: Higher Education Landscape in Morocco Casablanca</w:t>
      </w:r>
    </w:p>
    <w:p>
      <w:pPr>
        <w:pStyle w:val="FirstParagraph"/>
      </w:pPr>
      <w:r>
        <w:t xml:space="preserve">Casablanca serves as Morocco's economic epicenter, hosting 40% of the nation's universities and 1.8 million students. The demand for University Lecturers has surged by 35% since 2020 due to: (1) National Education Reform (2023), prioritizing STEM and digital skills; (2) Expansion of private universities like Al Akhawayn in Casablanca; and (3) Industry partnerships requiring lecturers with applied expertise. However, a critical shortage exists in fields like AI, renewable energy engineering, and international business—areas where Morocco Casablanca's strategic location as a gateway to Africa and Europe creates unique opportunities. Current recruitment strategies rely heavily on local networks, resulting in 68% of candidates being Moroccan nationals but lacking global exposure. This plan addresses this gap by targeting internationally qualified academics while emphasizing Casablanca's cultural richness and professional growth potential.</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the University Lecturer position in Morocco Casablanca:</w:t>
      </w:r>
    </w:p>
    <w:p>
      <w:pPr>
        <w:numPr>
          <w:ilvl w:val="0"/>
          <w:numId w:val="1001"/>
        </w:numPr>
        <w:pStyle w:val="Compact"/>
      </w:pPr>
      <w:r>
        <w:rPr>
          <w:bCs/>
          <w:b/>
        </w:rPr>
        <w:t xml:space="preserve">International Academics (45%):</w:t>
      </w:r>
      <w:r>
        <w:t xml:space="preserve"> </w:t>
      </w:r>
      <w:r>
        <w:t xml:space="preserve">Early-career PhDs from EU/US universities seeking regional opportunities. They prioritize research infrastructure, multicultural environments, and competitive remuneration.</w:t>
      </w:r>
    </w:p>
    <w:p>
      <w:pPr>
        <w:numPr>
          <w:ilvl w:val="0"/>
          <w:numId w:val="1001"/>
        </w:numPr>
        <w:pStyle w:val="Compact"/>
      </w:pPr>
      <w:r>
        <w:rPr>
          <w:bCs/>
          <w:b/>
        </w:rPr>
        <w:t xml:space="preserve">Moroccan Diaspora Scholars (30%):</w:t>
      </w:r>
      <w:r>
        <w:t xml:space="preserve"> </w:t>
      </w:r>
      <w:r>
        <w:t xml:space="preserve">Academics living abroad (especially France, Canada) with strong local ties. They value family proximity and cultural alignment with Morocco Casablanca's cosmopolitan identity.</w:t>
      </w:r>
    </w:p>
    <w:p>
      <w:pPr>
        <w:numPr>
          <w:ilvl w:val="0"/>
          <w:numId w:val="1001"/>
        </w:numPr>
        <w:pStyle w:val="Compact"/>
      </w:pPr>
      <w:r>
        <w:rPr>
          <w:bCs/>
          <w:b/>
        </w:rPr>
        <w:t xml:space="preserve">Local Moroccan Candidates (25%):</w:t>
      </w:r>
      <w:r>
        <w:t xml:space="preserve"> </w:t>
      </w:r>
      <w:r>
        <w:t xml:space="preserve">Graduates of Hassan II University or Mohammed V University in Casablanca. They seek career advancement within familiar academic frameworks with minimal relocation stress.</w:t>
      </w:r>
    </w:p>
    <w:bookmarkEnd w:id="22"/>
    <w:bookmarkStart w:id="23" w:name="marketing-objectives"/>
    <w:p>
      <w:pPr>
        <w:pStyle w:val="Heading2"/>
      </w:pPr>
      <w:r>
        <w:t xml:space="preserve">Marketing Objectives</w:t>
      </w:r>
    </w:p>
    <w:p>
      <w:pPr>
        <w:pStyle w:val="FirstParagraph"/>
      </w:pPr>
      <w:r>
        <w:t xml:space="preserve">Within 90 days, this campaign aims to:</w:t>
      </w:r>
    </w:p>
    <w:p>
      <w:pPr>
        <w:numPr>
          <w:ilvl w:val="0"/>
          <w:numId w:val="1002"/>
        </w:numPr>
        <w:pStyle w:val="Compact"/>
      </w:pPr>
      <w:r>
        <w:t xml:space="preserve">Attract a minimum of 150 qualified applicants for the University Lecturer role (exceeding previous campaigns by 30%)</w:t>
      </w:r>
    </w:p>
    <w:p>
      <w:pPr>
        <w:numPr>
          <w:ilvl w:val="0"/>
          <w:numId w:val="1002"/>
        </w:numPr>
        <w:pStyle w:val="Compact"/>
      </w:pPr>
      <w:r>
        <w:t xml:space="preserve">Secure at least 4 candidates from international backgrounds to enhance global academic diversity in Morocco Casablanca</w:t>
      </w:r>
    </w:p>
    <w:p>
      <w:pPr>
        <w:numPr>
          <w:ilvl w:val="0"/>
          <w:numId w:val="1002"/>
        </w:numPr>
        <w:pStyle w:val="Compact"/>
      </w:pPr>
      <w:r>
        <w:t xml:space="preserve">Achieve a candidate satisfaction rate of ≥85% regarding communication clarity and cultural relevance during recruitment</w:t>
      </w:r>
    </w:p>
    <w:p>
      <w:pPr>
        <w:numPr>
          <w:ilvl w:val="0"/>
          <w:numId w:val="1002"/>
        </w:numPr>
        <w:pStyle w:val="Compact"/>
      </w:pPr>
      <w:r>
        <w:t xml:space="preserve">Position the institution as the top employer for academics in Morocco's educational sector (measured by brand recall surveys)</w:t>
      </w:r>
    </w:p>
    <w:bookmarkEnd w:id="23"/>
    <w:bookmarkStart w:id="25" w:name="marketing-strategies-tactics"/>
    <w:p>
      <w:pPr>
        <w:pStyle w:val="Heading2"/>
      </w:pPr>
      <w:r>
        <w:t xml:space="preserve">Marketing Strategies &amp; Tactics</w:t>
      </w:r>
    </w:p>
    <w:p>
      <w:pPr>
        <w:pStyle w:val="FirstParagraph"/>
      </w:pPr>
      <w:r>
        <w:rPr>
          <w:bCs/>
          <w:b/>
        </w:rPr>
        <w:t xml:space="preserve">Digital Presence Optimization (40% of budget):</w:t>
      </w:r>
    </w:p>
    <w:p>
      <w:pPr>
        <w:numPr>
          <w:ilvl w:val="0"/>
          <w:numId w:val="1003"/>
        </w:numPr>
        <w:pStyle w:val="Compact"/>
      </w:pPr>
      <w:r>
        <w:t xml:space="preserve">Launch a Casablanca-specific career microsite (</w:t>
      </w:r>
      <w:hyperlink r:id="rId24">
        <w:r>
          <w:rPr>
            <w:rStyle w:val="Hyperlink"/>
          </w:rPr>
          <w:t xml:space="preserve">www.universitycasablanca.edu.ma/lecturer</w:t>
        </w:r>
      </w:hyperlink>
      <w:r>
        <w:t xml:space="preserve">) featuring:</w:t>
      </w:r>
    </w:p>
    <w:p>
      <w:pPr>
        <w:numPr>
          <w:ilvl w:val="1"/>
          <w:numId w:val="1004"/>
        </w:numPr>
        <w:pStyle w:val="Compact"/>
      </w:pPr>
      <w:r>
        <w:t xml:space="preserve">Virtual campus tours showcasing Casablanca's coastal academic environment and modern facilities</w:t>
      </w:r>
    </w:p>
    <w:p>
      <w:pPr>
        <w:numPr>
          <w:ilvl w:val="1"/>
          <w:numId w:val="1004"/>
        </w:numPr>
        <w:pStyle w:val="Compact"/>
      </w:pPr>
      <w:r>
        <w:t xml:space="preserve">Testimonials from current lecturers about life in Morocco Casablanca (highlighting cultural experiences like Hassan Square, seafood markets, and international festivals)</w:t>
      </w:r>
    </w:p>
    <w:p>
      <w:pPr>
        <w:numPr>
          <w:ilvl w:val="1"/>
          <w:numId w:val="1004"/>
        </w:numPr>
        <w:pStyle w:val="Compact"/>
      </w:pPr>
      <w:r>
        <w:t xml:space="preserve">Salary comparison tools vs. European/US institutions with Morocco-specific tax benefits explained</w:t>
      </w:r>
    </w:p>
    <w:p>
      <w:pPr>
        <w:numPr>
          <w:ilvl w:val="0"/>
          <w:numId w:val="1003"/>
        </w:numPr>
        <w:pStyle w:val="Compact"/>
      </w:pPr>
      <w:r>
        <w:t xml:space="preserve">Geo-targeted LinkedIn campaigns in key countries (France, Germany, Canada) using hashtags: #UniversityLecturerCasablanca #MoroccoAcademia</w:t>
      </w:r>
    </w:p>
    <w:p>
      <w:pPr>
        <w:pStyle w:val="FirstParagraph"/>
      </w:pPr>
      <w:r>
        <w:rPr>
          <w:bCs/>
          <w:b/>
        </w:rPr>
        <w:t xml:space="preserve">Localized Community Engagement (35% of budget):</w:t>
      </w:r>
    </w:p>
    <w:p>
      <w:pPr>
        <w:numPr>
          <w:ilvl w:val="0"/>
          <w:numId w:val="1005"/>
        </w:numPr>
        <w:pStyle w:val="Compact"/>
      </w:pPr>
      <w:r>
        <w:t xml:space="preserve">Host "Academic Connect" events at Casablanca's Hassan II University and COGITO Center, featuring:</w:t>
      </w:r>
    </w:p>
    <w:p>
      <w:pPr>
        <w:numPr>
          <w:ilvl w:val="1"/>
          <w:numId w:val="1006"/>
        </w:numPr>
        <w:pStyle w:val="Compact"/>
      </w:pPr>
      <w:r>
        <w:t xml:space="preserve">Panel discussions on "Career Pathways in Morocco's Education Revolution"</w:t>
      </w:r>
    </w:p>
    <w:p>
      <w:pPr>
        <w:numPr>
          <w:ilvl w:val="1"/>
          <w:numId w:val="1006"/>
        </w:numPr>
        <w:pStyle w:val="Compact"/>
      </w:pPr>
      <w:r>
        <w:t xml:space="preserve">Networking sessions with current University Lecturers from diverse backgrounds</w:t>
      </w:r>
    </w:p>
    <w:p>
      <w:pPr>
        <w:numPr>
          <w:ilvl w:val="0"/>
          <w:numId w:val="1005"/>
        </w:numPr>
        <w:pStyle w:val="Compact"/>
      </w:pPr>
      <w:r>
        <w:t xml:space="preserve">Partner with Moroccan Embassy cultural offices in Paris and Berlin for targeted information sessions</w:t>
      </w:r>
    </w:p>
    <w:p>
      <w:pPr>
        <w:pStyle w:val="FirstParagraph"/>
      </w:pPr>
      <w:r>
        <w:rPr>
          <w:bCs/>
          <w:b/>
        </w:rPr>
        <w:t xml:space="preserve">Cultural Differentiation (25% of budget):</w:t>
      </w:r>
    </w:p>
    <w:p>
      <w:pPr>
        <w:numPr>
          <w:ilvl w:val="0"/>
          <w:numId w:val="1007"/>
        </w:numPr>
        <w:pStyle w:val="Compact"/>
      </w:pPr>
      <w:r>
        <w:t xml:space="preserve">Develop Arabic/French/English recruitment materials emphasizing Morocco Casablanca's unique value:</w:t>
      </w:r>
    </w:p>
    <w:p>
      <w:pPr>
        <w:numPr>
          <w:ilvl w:val="1"/>
          <w:numId w:val="1008"/>
        </w:numPr>
        <w:pStyle w:val="Compact"/>
      </w:pPr>
      <w:r>
        <w:t xml:space="preserve">"Experience the Heartbeat of Africa" campaign highlighting proximity to Atlantic Ocean, medina culture, and global business access</w:t>
      </w:r>
    </w:p>
    <w:p>
      <w:pPr>
        <w:numPr>
          <w:ilvl w:val="1"/>
          <w:numId w:val="1008"/>
        </w:numPr>
        <w:pStyle w:val="Compact"/>
      </w:pPr>
      <w:r>
        <w:t xml:space="preserve">Customized relocation packages including Marrakech weekend stays and Arabic language immersion for new hires</w:t>
      </w:r>
    </w:p>
    <w:p>
      <w:pPr>
        <w:numPr>
          <w:ilvl w:val="0"/>
          <w:numId w:val="1007"/>
        </w:numPr>
        <w:pStyle w:val="Compact"/>
      </w:pPr>
      <w:r>
        <w:t xml:space="preserve">Collaborate with Casablanca tourism board for "Academic Lifestyle" video series featuring lecturers in cultural settings (e.g., teaching near Hassan Tower)</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Expected ROI (Applicants)</w:t>
            </w:r>
          </w:p>
        </w:tc>
      </w:tr>
      <w:tr>
        <w:tc>
          <w:tcPr/>
          <w:p>
            <w:pPr>
              <w:pStyle w:val="Compact"/>
              <w:jc w:val="left"/>
            </w:pPr>
            <w:r>
              <w:t xml:space="preserve">Digital Campaigns (LinkedIn, Microsite)</w:t>
            </w:r>
          </w:p>
        </w:tc>
        <w:tc>
          <w:tcPr/>
          <w:p>
            <w:pPr>
              <w:pStyle w:val="Compact"/>
              <w:jc w:val="left"/>
            </w:pPr>
            <w:r>
              <w:t xml:space="preserve">$12,500</w:t>
            </w:r>
          </w:p>
        </w:tc>
        <w:tc>
          <w:tcPr/>
          <w:p>
            <w:pPr>
              <w:pStyle w:val="Compact"/>
              <w:jc w:val="left"/>
            </w:pPr>
            <w:r>
              <w:t xml:space="preserve">75+ qualified applicants</w:t>
            </w:r>
          </w:p>
        </w:tc>
      </w:tr>
      <w:tr>
        <w:tc>
          <w:tcPr/>
          <w:p>
            <w:pPr>
              <w:pStyle w:val="Compact"/>
              <w:jc w:val="left"/>
            </w:pPr>
            <w:r>
              <w:t xml:space="preserve">Local Events &amp; Partnerships</w:t>
            </w:r>
          </w:p>
        </w:tc>
        <w:tc>
          <w:tcPr/>
          <w:p>
            <w:pPr>
              <w:pStyle w:val="Compact"/>
              <w:jc w:val="left"/>
            </w:pPr>
            <w:r>
              <w:t xml:space="preserve">$9,800</w:t>
            </w:r>
          </w:p>
        </w:tc>
        <w:tc>
          <w:tcPr/>
          <w:p>
            <w:pPr>
              <w:pStyle w:val="Compact"/>
              <w:jc w:val="left"/>
            </w:pPr>
            <w:r>
              <w:t xml:space="preserve">45+ applicants (including diaspora)</w:t>
            </w:r>
          </w:p>
        </w:tc>
      </w:tr>
      <w:tr>
        <w:tc>
          <w:tcPr/>
          <w:p>
            <w:pPr>
              <w:pStyle w:val="Compact"/>
              <w:jc w:val="left"/>
            </w:pPr>
            <w:r>
              <w:t xml:space="preserve">Cultural Content Production</w:t>
            </w:r>
          </w:p>
        </w:tc>
        <w:tc>
          <w:tcPr/>
          <w:p>
            <w:pPr>
              <w:pStyle w:val="Compact"/>
              <w:jc w:val="left"/>
            </w:pPr>
            <w:r>
              <w:t xml:space="preserve">$7,200</w:t>
            </w:r>
          </w:p>
        </w:tc>
        <w:tc>
          <w:tcPr/>
          <w:p>
            <w:pPr>
              <w:pStyle w:val="Compact"/>
              <w:jc w:val="left"/>
            </w:pPr>
            <w:r>
              <w:t xml:space="preserve">35+ applicants with high engagement</w:t>
            </w:r>
          </w:p>
        </w:tc>
      </w:tr>
      <w:tr>
        <w:tc>
          <w:tcPr/>
          <w:p>
            <w:pPr>
              <w:pStyle w:val="Compact"/>
              <w:jc w:val="left"/>
            </w:pPr>
            <w:r>
              <w:t xml:space="preserve">Total Budget:</w:t>
            </w:r>
          </w:p>
        </w:tc>
        <w:tc>
          <w:tcPr/>
          <w:p>
            <w:pPr>
              <w:pStyle w:val="Compact"/>
              <w:jc w:val="left"/>
            </w:pPr>
            <w:r>
              <w:t xml:space="preserve">$29,500</w:t>
            </w:r>
          </w:p>
        </w:tc>
        <w:tc>
          <w:tcPr/>
          <w:p>
            <w:pPr>
              <w:pStyle w:val="Compact"/>
              <w:jc w:val="left"/>
            </w:pPr>
            <w:r>
              <w:t xml:space="preserve">155+ Applicants (Target: 150)</w:t>
            </w:r>
          </w:p>
        </w:tc>
      </w:tr>
    </w:tbl>
    <w:bookmarkEnd w:id="26"/>
    <w:bookmarkStart w:id="27" w:name="implementation-timeline"/>
    <w:p>
      <w:pPr>
        <w:pStyle w:val="Heading2"/>
      </w:pPr>
      <w:r>
        <w:t xml:space="preserve">Implementation Timeline</w:t>
      </w:r>
    </w:p>
    <w:p>
      <w:pPr>
        <w:pStyle w:val="FirstParagraph"/>
      </w:pPr>
      <w:r>
        <w:rPr>
          <w:bCs/>
          <w:b/>
        </w:rPr>
        <w:t xml:space="preserve">Weeks 1-4:</w:t>
      </w:r>
      <w:r>
        <w:t xml:space="preserve"> </w:t>
      </w:r>
      <w:r>
        <w:t xml:space="preserve">Finalize digital assets and secure event partnerships. Launch microsite and LinkedIn campaigns with "Why Casablanca?" video series.</w:t>
      </w:r>
    </w:p>
    <w:p>
      <w:pPr>
        <w:pStyle w:val="BodyText"/>
      </w:pPr>
      <w:r>
        <w:rPr>
          <w:bCs/>
          <w:b/>
        </w:rPr>
        <w:t xml:space="preserve">Weeks 5-8:</w:t>
      </w:r>
      <w:r>
        <w:t xml:space="preserve"> </w:t>
      </w:r>
      <w:r>
        <w:t xml:space="preserve">Execute in-person events in Casablanca; deploy embassy collaborations; initiate Arabic/French content distribution.</w:t>
      </w:r>
    </w:p>
    <w:p>
      <w:pPr>
        <w:pStyle w:val="BodyText"/>
      </w:pPr>
      <w:r>
        <w:rPr>
          <w:bCs/>
          <w:b/>
        </w:rPr>
        <w:t xml:space="preserve">Weeks 9-12:</w:t>
      </w:r>
      <w:r>
        <w:t xml:space="preserve"> </w:t>
      </w:r>
      <w:r>
        <w:t xml:space="preserve">Analyze applicant data, conduct cultural sensitivity interviews, and finalize candidate offers with relocation support.</w:t>
      </w:r>
    </w:p>
    <w:bookmarkEnd w:id="27"/>
    <w:bookmarkStart w:id="28" w:name="evaluation-metrics"/>
    <w:p>
      <w:pPr>
        <w:pStyle w:val="Heading2"/>
      </w:pPr>
      <w:r>
        <w:t xml:space="preserve">Evaluation Metrics</w:t>
      </w:r>
    </w:p>
    <w:p>
      <w:pPr>
        <w:numPr>
          <w:ilvl w:val="0"/>
          <w:numId w:val="1009"/>
        </w:numPr>
        <w:pStyle w:val="Compact"/>
      </w:pPr>
      <w:r>
        <w:rPr>
          <w:iCs/>
          <w:i/>
        </w:rPr>
        <w:t xml:space="preserve">Primary KPI:</w:t>
      </w:r>
      <w:r>
        <w:t xml:space="preserve"> </w:t>
      </w:r>
      <w:r>
        <w:t xml:space="preserve">Application quantity/quality (target: 150+ qualified applications)</w:t>
      </w:r>
    </w:p>
    <w:p>
      <w:pPr>
        <w:numPr>
          <w:ilvl w:val="0"/>
          <w:numId w:val="1009"/>
        </w:numPr>
        <w:pStyle w:val="Compact"/>
      </w:pPr>
      <w:r>
        <w:rPr>
          <w:iCs/>
          <w:i/>
        </w:rPr>
        <w:t xml:space="preserve">Secondary KPIs:</w:t>
      </w:r>
    </w:p>
    <w:p>
      <w:pPr>
        <w:numPr>
          <w:ilvl w:val="1"/>
          <w:numId w:val="1010"/>
        </w:numPr>
        <w:pStyle w:val="Compact"/>
      </w:pPr>
      <w:r>
        <w:t xml:space="preserve">Candidate origin diversity (target: ≥30% international candidates)</w:t>
      </w:r>
    </w:p>
    <w:p>
      <w:pPr>
        <w:numPr>
          <w:ilvl w:val="1"/>
          <w:numId w:val="1010"/>
        </w:numPr>
        <w:pStyle w:val="Compact"/>
      </w:pPr>
      <w:r>
        <w:t xml:space="preserve">Social media engagement rate on Casablanca-specific content (target: 25%+ interaction rate)</w:t>
      </w:r>
    </w:p>
    <w:p>
      <w:pPr>
        <w:numPr>
          <w:ilvl w:val="1"/>
          <w:numId w:val="1010"/>
        </w:numPr>
        <w:pStyle w:val="Compact"/>
      </w:pPr>
      <w:r>
        <w:t xml:space="preserve">Time-to-fill position (target: ≤90 days)</w:t>
      </w:r>
    </w:p>
    <w:p>
      <w:pPr>
        <w:numPr>
          <w:ilvl w:val="0"/>
          <w:numId w:val="1009"/>
        </w:numPr>
        <w:pStyle w:val="Compact"/>
      </w:pPr>
      <w:r>
        <w:rPr>
          <w:iCs/>
          <w:i/>
        </w:rPr>
        <w:t xml:space="preserve">Post-hire Evaluation:</w:t>
      </w:r>
      <w:r>
        <w:t xml:space="preserve"> </w:t>
      </w:r>
      <w:r>
        <w:t xml:space="preserve">6-month retention rate of new University Lecturers in Morocco Casablanca (target: ≥90%)</w:t>
      </w:r>
    </w:p>
    <w:bookmarkEnd w:id="28"/>
    <w:bookmarkStart w:id="29" w:name="conclusion"/>
    <w:p>
      <w:pPr>
        <w:pStyle w:val="Heading2"/>
      </w:pPr>
      <w:r>
        <w:t xml:space="preserve">Conclusion</w:t>
      </w:r>
    </w:p>
    <w:p>
      <w:pPr>
        <w:pStyle w:val="FirstParagraph"/>
      </w:pPr>
      <w:r>
        <w:t xml:space="preserve">This Marketing Plan positions the University Lecturer role in Morocco Casablanca not merely as a job, but as a transformative career step within Africa's most dynamic educational market. By authentically weaving together the unique advantages of Casablanca—its strategic location, cultural vibrancy, and academic ambitions—we create an irresistible proposition for global talent while honoring Moroccan educational values. The campaign's success will be measured not just in filled positions, but in establishing a recruitment model that elevates Morocco Casablanca's status as a magnet for elite academics. As the institution's new University Lecturers shape tomorrow's leaders, this plan ensures they find their professional home in the heart of Morocco's academic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universitycasablanca.edu.ma/lecturer" TargetMode="External" /></Relationships>
</file>

<file path=word/_rels/footnotes.xml.rels><?xml version="1.0" encoding="UTF-8"?><Relationships xmlns="http://schemas.openxmlformats.org/package/2006/relationships"><Relationship Type="http://schemas.openxmlformats.org/officeDocument/2006/relationships/hyperlink" Id="rId24" Target="www.universitycasablanca.edu.ma/lectur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Morocco Casablanca</dc:title>
  <dc:creator/>
  <dc:language>en</dc:language>
  <cp:keywords/>
  <dcterms:created xsi:type="dcterms:W3CDTF">2026-07-24T03:47:47Z</dcterms:created>
  <dcterms:modified xsi:type="dcterms:W3CDTF">2026-07-24T03:47:47Z</dcterms:modified>
</cp:coreProperties>
</file>

<file path=docProps/custom.xml><?xml version="1.0" encoding="utf-8"?>
<Properties xmlns="http://schemas.openxmlformats.org/officeDocument/2006/custom-properties" xmlns:vt="http://schemas.openxmlformats.org/officeDocument/2006/docPropsVTypes"/>
</file>