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2" w:name="X197775d9ce2078587cc9140d402947b5681ad3e"/>
    <w:p>
      <w:pPr>
        <w:pStyle w:val="Heading1"/>
      </w:pPr>
      <w:r>
        <w:t xml:space="preserve">Comprehensive Marketing Plan for University Lecturer Recruitment in Netherlands Amsterdam</w:t>
      </w:r>
    </w:p>
    <w:bookmarkStart w:id="20" w:name="executive-summary"/>
    <w:p>
      <w:pPr>
        <w:pStyle w:val="Heading2"/>
      </w:pPr>
      <w:r>
        <w:t xml:space="preserve">Executive Summary</w:t>
      </w:r>
    </w:p>
    <w:p>
      <w:pPr>
        <w:pStyle w:val="FirstParagraph"/>
      </w:pPr>
      <w:r>
        <w:t xml:space="preserve">This marketing plan outlines a targeted strategy to attract top-tier international and domestic candidates for University Lecturer positions at leading institutions across Amsterdam, Netherlands. With the Netherlands' reputation as a global education hub and Amsterdam's vibrant academic ecosystem, this plan leverages the city's unique strengths to position our university as an employer of choice. The campaign focuses on securing highly qualified educators who align with our institution's mission of innovation in higher education within the dynamic Netherlands Amsterdam context, ensuring sustainable growth in academic excellence.</w:t>
      </w:r>
    </w:p>
    <w:bookmarkEnd w:id="20"/>
    <w:bookmarkStart w:id="21" w:name="Xd7fdc1daae4980c698b7de5c7774591fbcc6fa2"/>
    <w:p>
      <w:pPr>
        <w:pStyle w:val="Heading2"/>
      </w:pPr>
      <w:r>
        <w:t xml:space="preserve">Situation Analysis: Netherlands Amsterdam Academic Landscape</w:t>
      </w:r>
    </w:p>
    <w:p>
      <w:pPr>
        <w:pStyle w:val="FirstParagraph"/>
      </w:pPr>
      <w:r>
        <w:t xml:space="preserve">The Netherlands boasts one of Europe's most competitive higher education systems, consistently ranking among the world's top 10 for research output. Amsterdam serves as the intellectual heart of this ecosystem, hosting globally recognized institutions like the University of Amsterdam (UvA), Vrije Universiteit Amsterdam (VU), and AMSTERDAM UNIVERSITY OF APPLIED SCIENCES. The city attracts over 45,000 international students annually and offers a unique blend of cultural diversity, strong research infrastructure, and government support for academic innovation. However, competition for exceptional University Lecturer talent is intensifying as institutions across the Netherlands Amsterdam region vie for faculty who can deliver cutting-edge pedagogy in multicultural classrooms.</w:t>
      </w:r>
    </w:p>
    <w:p>
      <w:pPr>
        <w:pStyle w:val="BodyText"/>
      </w:pPr>
      <w:r>
        <w:t xml:space="preserve">Current challenges include: (1) Rising demand for lecturers with digital teaching expertise, (2) Need to attract candidates from non-EU regions, and (3) Ensuring alignment with Dutch academic values like "Wetenschappelijke Vrijheid" (scientific freedom). Our plan directly addresses these through a hyper-localized recruitment approach tailored to Amsterdam's academic culture.</w:t>
      </w:r>
    </w:p>
    <w:bookmarkEnd w:id="21"/>
    <w:bookmarkStart w:id="22" w:name="target-audience-segmentation"/>
    <w:p>
      <w:pPr>
        <w:pStyle w:val="Heading2"/>
      </w:pPr>
      <w:r>
        <w:t xml:space="preserve">Target Audience Segmentation</w:t>
      </w:r>
    </w:p>
    <w:p>
      <w:pPr>
        <w:pStyle w:val="FirstParagraph"/>
      </w:pPr>
      <w:r>
        <w:t xml:space="preserve">We have identified three primary candidate segments for our University Lecturer roles in Netherlands Amsterdam:</w:t>
      </w:r>
    </w:p>
    <w:p>
      <w:pPr>
        <w:numPr>
          <w:ilvl w:val="0"/>
          <w:numId w:val="1001"/>
        </w:numPr>
        <w:pStyle w:val="Compact"/>
      </w:pPr>
      <w:r>
        <w:rPr>
          <w:bCs/>
          <w:b/>
        </w:rPr>
        <w:t xml:space="preserve">International Academic Talent (60%):</w:t>
      </w:r>
      <w:r>
        <w:t xml:space="preserve"> </w:t>
      </w:r>
      <w:r>
        <w:t xml:space="preserve">Early-career PhD holders from North America, Asia, and Australia seeking European academic experience. Prioritized for fields like AI ethics, sustainable urban development (critical to Amsterdam's city planning), and digital humanities.</w:t>
      </w:r>
    </w:p>
    <w:p>
      <w:pPr>
        <w:numPr>
          <w:ilvl w:val="0"/>
          <w:numId w:val="1001"/>
        </w:numPr>
        <w:pStyle w:val="Compact"/>
      </w:pPr>
      <w:r>
        <w:rPr>
          <w:bCs/>
          <w:b/>
        </w:rPr>
        <w:t xml:space="preserve">Dutch National Candidates (25%):</w:t>
      </w:r>
      <w:r>
        <w:t xml:space="preserve"> </w:t>
      </w:r>
      <w:r>
        <w:t xml:space="preserve">Experienced lecturers within the Netherlands seeking career advancement. Emphasis on Dutch language proficiency (Nederlands) and understanding of the Dutch higher education system.</w:t>
      </w:r>
    </w:p>
    <w:p>
      <w:pPr>
        <w:numPr>
          <w:ilvl w:val="0"/>
          <w:numId w:val="1001"/>
        </w:numPr>
        <w:pStyle w:val="Compact"/>
      </w:pPr>
      <w:r>
        <w:rPr>
          <w:bCs/>
          <w:b/>
        </w:rPr>
        <w:t xml:space="preserve">Transnational Specialists (15%):</w:t>
      </w:r>
      <w:r>
        <w:t xml:space="preserve"> </w:t>
      </w:r>
      <w:r>
        <w:t xml:space="preserve">Experts with dual experience in global academia and Netherlands-specific contexts (e.g., EU policy experts, circular economy specialists). Focused on niche disciplines aligned with Amsterdam's economic priorities.</w:t>
      </w:r>
    </w:p>
    <w:bookmarkEnd w:id="22"/>
    <w:bookmarkStart w:id="23" w:name="marketing-objectives"/>
    <w:p>
      <w:pPr>
        <w:pStyle w:val="Heading2"/>
      </w:pPr>
      <w:r>
        <w:t xml:space="preserve">Marketing Objectives</w:t>
      </w:r>
    </w:p>
    <w:p>
      <w:pPr>
        <w:pStyle w:val="FirstParagraph"/>
      </w:pPr>
      <w:r>
        <w:t xml:space="preserve">We set the following SMART objectives for our University Lecturer recruitment campaign in Netherlands Amsterdam:</w:t>
      </w:r>
    </w:p>
    <w:p>
      <w:pPr>
        <w:numPr>
          <w:ilvl w:val="0"/>
          <w:numId w:val="1002"/>
        </w:numPr>
        <w:pStyle w:val="Compact"/>
      </w:pPr>
      <w:r>
        <w:rPr>
          <w:bCs/>
          <w:b/>
        </w:rPr>
        <w:t xml:space="preserve">Quantitative:</w:t>
      </w:r>
      <w:r>
        <w:t xml:space="preserve"> </w:t>
      </w:r>
      <w:r>
        <w:t xml:space="preserve">Attract 300+ qualified applications within 6 months (a 40% increase from previous cycles).</w:t>
      </w:r>
    </w:p>
    <w:p>
      <w:pPr>
        <w:numPr>
          <w:ilvl w:val="0"/>
          <w:numId w:val="1002"/>
        </w:numPr>
        <w:pStyle w:val="Compact"/>
      </w:pPr>
      <w:r>
        <w:rPr>
          <w:bCs/>
          <w:b/>
        </w:rPr>
        <w:t xml:space="preserve">Diversity Goal:</w:t>
      </w:r>
      <w:r>
        <w:t xml:space="preserve"> </w:t>
      </w:r>
      <w:r>
        <w:t xml:space="preserve">Secure 50% of new University Lecturer hires from underrepresented regions (e.g., Africa, Southeast Asia).</w:t>
      </w:r>
    </w:p>
    <w:p>
      <w:pPr>
        <w:numPr>
          <w:ilvl w:val="0"/>
          <w:numId w:val="1002"/>
        </w:numPr>
        <w:pStyle w:val="Compact"/>
      </w:pPr>
      <w:r>
        <w:rPr>
          <w:bCs/>
          <w:b/>
        </w:rPr>
        <w:t xml:space="preserve">Quality Metric:</w:t>
      </w:r>
      <w:r>
        <w:t xml:space="preserve"> </w:t>
      </w:r>
      <w:r>
        <w:t xml:space="preserve">Achieve 90% candidate satisfaction with recruitment process via post-hire surveys.</w:t>
      </w:r>
    </w:p>
    <w:p>
      <w:pPr>
        <w:numPr>
          <w:ilvl w:val="0"/>
          <w:numId w:val="1002"/>
        </w:numPr>
        <w:pStyle w:val="Compact"/>
      </w:pPr>
      <w:r>
        <w:rPr>
          <w:bCs/>
          <w:b/>
        </w:rPr>
        <w:t xml:space="preserve">Brand Impact:</w:t>
      </w:r>
      <w:r>
        <w:t xml:space="preserve"> </w:t>
      </w:r>
      <w:r>
        <w:t xml:space="preserve">Increase "Employer Brand Rank" for Amsterdam universities to #1 in the Netherlands within academia by 2025 (currently #3).</w:t>
      </w:r>
    </w:p>
    <w:bookmarkEnd w:id="23"/>
    <w:bookmarkStart w:id="27" w:name="marketing-strategies-tactics"/>
    <w:p>
      <w:pPr>
        <w:pStyle w:val="Heading2"/>
      </w:pPr>
      <w:r>
        <w:t xml:space="preserve">Marketing Strategies &amp; Tactics</w:t>
      </w:r>
    </w:p>
    <w:p>
      <w:pPr>
        <w:pStyle w:val="FirstParagraph"/>
      </w:pPr>
      <w:r>
        <w:rPr>
          <w:iCs/>
          <w:i/>
        </w:rPr>
        <w:t xml:space="preserve">Campaign Name: "Amsterdam Educates the Future"</w:t>
      </w:r>
    </w:p>
    <w:bookmarkStart w:id="24" w:name="Xcaf6157ec9ca6a36b2ff3341006867c5c98ce91"/>
    <w:p>
      <w:pPr>
        <w:pStyle w:val="Heading3"/>
      </w:pPr>
      <w:r>
        <w:t xml:space="preserve">1. Digital Recruitment Ecosystem (Netherlands Amsterdam Focus)</w:t>
      </w:r>
    </w:p>
    <w:p>
      <w:pPr>
        <w:numPr>
          <w:ilvl w:val="0"/>
          <w:numId w:val="1003"/>
        </w:numPr>
        <w:pStyle w:val="Compact"/>
      </w:pPr>
      <w:r>
        <w:rPr>
          <w:bCs/>
          <w:b/>
        </w:rPr>
        <w:t xml:space="preserve">Localized Job Portals:</w:t>
      </w:r>
      <w:r>
        <w:t xml:space="preserve"> </w:t>
      </w:r>
      <w:r>
        <w:t xml:space="preserve">Prioritize Dutch platforms (AcademicTransfer, Academia.nl) and international networks (EURAXESS Netherlands) with Amsterdam-specific landing pages highlighting city benefits.</w:t>
      </w:r>
    </w:p>
    <w:p>
      <w:pPr>
        <w:numPr>
          <w:ilvl w:val="0"/>
          <w:numId w:val="1003"/>
        </w:numPr>
        <w:pStyle w:val="Compact"/>
      </w:pPr>
      <w:r>
        <w:rPr>
          <w:bCs/>
          <w:b/>
        </w:rPr>
        <w:t xml:space="preserve">Social Media Targeting:</w:t>
      </w:r>
      <w:r>
        <w:t xml:space="preserve"> </w:t>
      </w:r>
      <w:r>
        <w:t xml:space="preserve">LinkedIn campaigns using keywords "University Lecturer Amsterdam" targeting academics in STEM fields; Instagram features campus life in Amsterdam with #AmsterdamAcademia.</w:t>
      </w:r>
    </w:p>
    <w:p>
      <w:pPr>
        <w:numPr>
          <w:ilvl w:val="0"/>
          <w:numId w:val="1003"/>
        </w:numPr>
        <w:pStyle w:val="Compact"/>
      </w:pPr>
      <w:r>
        <w:rPr>
          <w:bCs/>
          <w:b/>
        </w:rPr>
        <w:t xml:space="preserve">Virtual Campus Tours:</w:t>
      </w:r>
      <w:r>
        <w:t xml:space="preserve"> </w:t>
      </w:r>
      <w:r>
        <w:t xml:space="preserve">Host monthly live sessions from Amsterdam campus locations (e.g., UvA’s city center buildings) featuring current lecturers sharing experiences.</w:t>
      </w:r>
    </w:p>
    <w:bookmarkEnd w:id="24"/>
    <w:bookmarkStart w:id="25" w:name="strategic-partnerships"/>
    <w:p>
      <w:pPr>
        <w:pStyle w:val="Heading3"/>
      </w:pPr>
      <w:r>
        <w:t xml:space="preserve">2. Strategic Partnerships</w:t>
      </w:r>
    </w:p>
    <w:p>
      <w:pPr>
        <w:numPr>
          <w:ilvl w:val="0"/>
          <w:numId w:val="1004"/>
        </w:numPr>
        <w:pStyle w:val="Compact"/>
      </w:pPr>
      <w:r>
        <w:rPr>
          <w:bCs/>
          <w:b/>
        </w:rPr>
        <w:t xml:space="preserve">Netherlands Education Network:</w:t>
      </w:r>
      <w:r>
        <w:t xml:space="preserve"> </w:t>
      </w:r>
      <w:r>
        <w:t xml:space="preserve">Co-host webinars with the Dutch Ministry of Education on "Career Paths for University Lecturers in Amsterdam."</w:t>
      </w:r>
    </w:p>
    <w:p>
      <w:pPr>
        <w:numPr>
          <w:ilvl w:val="0"/>
          <w:numId w:val="1004"/>
        </w:numPr>
        <w:pStyle w:val="Compact"/>
      </w:pPr>
      <w:r>
        <w:rPr>
          <w:bCs/>
          <w:b/>
        </w:rPr>
        <w:t xml:space="preserve">Amsterdam Global Talent Program:</w:t>
      </w:r>
      <w:r>
        <w:t xml:space="preserve"> </w:t>
      </w:r>
      <w:r>
        <w:t xml:space="preserve">Offer relocation support to top candidates through city partnerships (e.g., visa assistance, housing subsidies).</w:t>
      </w:r>
    </w:p>
    <w:p>
      <w:pPr>
        <w:numPr>
          <w:ilvl w:val="0"/>
          <w:numId w:val="1004"/>
        </w:numPr>
        <w:pStyle w:val="Compact"/>
      </w:pPr>
      <w:r>
        <w:rPr>
          <w:bCs/>
          <w:b/>
        </w:rPr>
        <w:t xml:space="preserve">International Academic Conferences:</w:t>
      </w:r>
      <w:r>
        <w:t xml:space="preserve"> </w:t>
      </w:r>
      <w:r>
        <w:t xml:space="preserve">Sponsor sessions at conferences like EAHIL (European Association for Higher Education) with dedicated Amsterdam booth showcasing University Lecturer roles.</w:t>
      </w:r>
    </w:p>
    <w:bookmarkEnd w:id="25"/>
    <w:bookmarkStart w:id="26" w:name="value-proposition-amplification"/>
    <w:p>
      <w:pPr>
        <w:pStyle w:val="Heading3"/>
      </w:pPr>
      <w:r>
        <w:t xml:space="preserve">3. Value Proposition Amplification</w:t>
      </w:r>
    </w:p>
    <w:p>
      <w:pPr>
        <w:pStyle w:val="FirstParagraph"/>
      </w:pPr>
      <w:r>
        <w:t xml:space="preserve">We emphasize three unique selling points for Netherlands Amsterdam-based University Lecturer positions:</w:t>
      </w:r>
    </w:p>
    <w:p>
      <w:pPr>
        <w:numPr>
          <w:ilvl w:val="0"/>
          <w:numId w:val="1005"/>
        </w:numPr>
        <w:pStyle w:val="Compact"/>
      </w:pPr>
      <w:r>
        <w:rPr>
          <w:bCs/>
          <w:b/>
        </w:rPr>
        <w:t xml:space="preserve">Urban Innovation Hub:</w:t>
      </w:r>
      <w:r>
        <w:t xml:space="preserve"> </w:t>
      </w:r>
      <w:r>
        <w:t xml:space="preserve">"Teach in the world’s most creative city—Amsterdam’s innovation clusters (e.g., Tech Coast, Green City) provide real-world teaching labs."</w:t>
      </w:r>
    </w:p>
    <w:p>
      <w:pPr>
        <w:numPr>
          <w:ilvl w:val="0"/>
          <w:numId w:val="1005"/>
        </w:numPr>
        <w:pStyle w:val="Compact"/>
      </w:pPr>
      <w:r>
        <w:rPr>
          <w:bCs/>
          <w:b/>
        </w:rPr>
        <w:t xml:space="preserve">Netherlands Academic Culture:</w:t>
      </w:r>
      <w:r>
        <w:t xml:space="preserve"> </w:t>
      </w:r>
      <w:r>
        <w:t xml:space="preserve">"Join a system prioritizing collaborative research and student-centered pedagogy, with 92% of Dutch universities using active learning methods."</w:t>
      </w:r>
    </w:p>
    <w:p>
      <w:pPr>
        <w:numPr>
          <w:ilvl w:val="0"/>
          <w:numId w:val="1005"/>
        </w:numPr>
        <w:pStyle w:val="Compact"/>
      </w:pPr>
      <w:r>
        <w:rPr>
          <w:bCs/>
          <w:b/>
        </w:rPr>
        <w:t xml:space="preserve">Quality of Life:</w:t>
      </w:r>
      <w:r>
        <w:t xml:space="preserve"> </w:t>
      </w:r>
      <w:r>
        <w:t xml:space="preserve">"Live in a safe, bicycle-friendly city ranked #1 for work-life balance (Numbeo 2023), with EU-wide travel access from Schiphol Airport."</w:t>
      </w:r>
    </w:p>
    <w:bookmarkEnd w:id="26"/>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Digital Advertising (LinkedIn, AcademicPortals)</w:t>
      </w:r>
    </w:p>
    <w:p>
      <w:pPr>
        <w:pStyle w:val="BodyText"/>
      </w:pPr>
      <w:r>
        <w:t xml:space="preserve">35%</w:t>
      </w:r>
    </w:p>
    <w:p>
      <w:pPr>
        <w:pStyle w:val="BodyText"/>
      </w:pPr>
      <w:r>
        <w:t xml:space="preserve">Netherlands Amsterdam’s high internet penetration (98%) and academic online behavior patterns.</w:t>
      </w:r>
    </w:p>
    <w:p>
      <w:pPr>
        <w:pStyle w:val="BodyText"/>
      </w:pPr>
      <w:r>
        <w:t xml:space="preserve">Partnership Events &amp; Conferences</w:t>
      </w:r>
    </w:p>
    <w:p>
      <w:pPr>
        <w:pStyle w:val="BodyText"/>
      </w:pPr>
      <w:r>
        <w:t xml:space="preserve">25%</w:t>
      </w:r>
    </w:p>
    <w:p>
      <w:pPr>
        <w:pStyle w:val="BodyText"/>
      </w:pPr>
      <w:r>
        <w:t xml:space="preserve">Focused on high-ROI channels like EAHIL and EURAXESS events in Amsterdam.</w:t>
      </w:r>
    </w:p>
    <w:p>
      <w:pPr>
        <w:pStyle w:val="BodyText"/>
      </w:pPr>
      <w:r>
        <w:t xml:space="preserve">Content Creation (Videos, Webinars)</w:t>
      </w:r>
    </w:p>
    <w:p>
      <w:pPr>
        <w:pStyle w:val="BodyText"/>
      </w:pPr>
      <w:r>
        <w:t xml:space="preserve">20%</w:t>
      </w:r>
    </w:p>
    <w:p>
      <w:pPr>
        <w:pStyle w:val="BodyText"/>
      </w:pPr>
      <w:r>
        <w:t xml:space="preserve">Candidates in Netherlands Amsterdam prefer visual storytelling (78% via EdTech surveys).</w:t>
      </w:r>
    </w:p>
    <w:p>
      <w:pPr>
        <w:pStyle w:val="BodyText"/>
      </w:pPr>
      <w:r>
        <w:t xml:space="preserve">Relocation &amp; Incentives</w:t>
      </w:r>
    </w:p>
    <w:p>
      <w:pPr>
        <w:pStyle w:val="BodyText"/>
      </w:pPr>
      <w:r>
        <w:t xml:space="preserve">15%</w:t>
      </w:r>
    </w:p>
    <w:p>
      <w:pPr>
        <w:pStyle w:val="BodyText"/>
      </w:pPr>
      <w:r>
        <w:t xml:space="preserve">Essential for attracting global talent to Amsterdam's competitive housing market.</w:t>
      </w:r>
    </w:p>
    <w:p>
      <w:pPr>
        <w:pStyle w:val="BodyText"/>
      </w:pPr>
      <w:r>
        <w:t xml:space="preserve">Evaluation &amp; Analytics</w:t>
      </w:r>
    </w:p>
    <w:p>
      <w:pPr>
        <w:pStyle w:val="BodyText"/>
      </w:pPr>
      <w:r>
        <w:t xml:space="preserve">5%</w:t>
      </w:r>
    </w:p>
    <w:p>
      <w:pPr>
        <w:pStyle w:val="BodyText"/>
      </w:pPr>
      <w:r>
        <w:t xml:space="preserve">To track ROI across Netherlands Amsterdam recruitment channels.</w:t>
      </w:r>
    </w:p>
    <w:bookmarkEnd w:id="28"/>
    <w:bookmarkStart w:id="29" w:name="implementation-timeline"/>
    <w:p>
      <w:pPr>
        <w:pStyle w:val="Heading2"/>
      </w:pPr>
      <w:r>
        <w:t xml:space="preserve">Implementation Timeline</w:t>
      </w:r>
    </w:p>
    <w:p>
      <w:pPr>
        <w:pStyle w:val="FirstParagraph"/>
      </w:pPr>
      <w:r>
        <w:t xml:space="preserve">All activities align with the Netherlands academic calendar (August–July cycle):</w:t>
      </w:r>
    </w:p>
    <w:p>
      <w:pPr>
        <w:numPr>
          <w:ilvl w:val="0"/>
          <w:numId w:val="1006"/>
        </w:numPr>
        <w:pStyle w:val="Compact"/>
      </w:pPr>
      <w:r>
        <w:rPr>
          <w:bCs/>
          <w:b/>
        </w:rPr>
        <w:t xml:space="preserve">Months 1-2:</w:t>
      </w:r>
      <w:r>
        <w:t xml:space="preserve"> </w:t>
      </w:r>
      <w:r>
        <w:t xml:space="preserve">Launch digital campaign; finalize Amsterdam university partnerships.</w:t>
      </w:r>
    </w:p>
    <w:p>
      <w:pPr>
        <w:numPr>
          <w:ilvl w:val="0"/>
          <w:numId w:val="1006"/>
        </w:numPr>
        <w:pStyle w:val="Compact"/>
      </w:pPr>
      <w:r>
        <w:rPr>
          <w:bCs/>
          <w:b/>
        </w:rPr>
        <w:t xml:space="preserve">Months 3-4:</w:t>
      </w:r>
      <w:r>
        <w:t xml:space="preserve"> </w:t>
      </w:r>
      <w:r>
        <w:t xml:space="preserve">Host first virtual campus tour; sponsor EAHIL conference (Amsterdam, October).</w:t>
      </w:r>
    </w:p>
    <w:p>
      <w:pPr>
        <w:numPr>
          <w:ilvl w:val="0"/>
          <w:numId w:val="1006"/>
        </w:numPr>
        <w:pStyle w:val="Compact"/>
      </w:pPr>
      <w:r>
        <w:rPr>
          <w:bCs/>
          <w:b/>
        </w:rPr>
        <w:t xml:space="preserve">Months 5-6:</w:t>
      </w:r>
      <w:r>
        <w:t xml:space="preserve"> </w:t>
      </w:r>
      <w:r>
        <w:t xml:space="preserve">Analyze application quality; deploy relocation support for top candidates.</w:t>
      </w:r>
    </w:p>
    <w:bookmarkEnd w:id="29"/>
    <w:bookmarkStart w:id="30" w:name="evaluation-metrics"/>
    <w:p>
      <w:pPr>
        <w:pStyle w:val="Heading2"/>
      </w:pPr>
      <w:r>
        <w:t xml:space="preserve">Evaluation Metrics</w:t>
      </w:r>
    </w:p>
    <w:p>
      <w:pPr>
        <w:pStyle w:val="FirstParagraph"/>
      </w:pPr>
      <w:r>
        <w:t xml:space="preserve">We measure success through these KPIs specific to Netherlands Amsterdam recruitment:</w:t>
      </w:r>
    </w:p>
    <w:p>
      <w:pPr>
        <w:numPr>
          <w:ilvl w:val="0"/>
          <w:numId w:val="1007"/>
        </w:numPr>
        <w:pStyle w:val="Compact"/>
      </w:pPr>
      <w:r>
        <w:rPr>
          <w:bCs/>
          <w:b/>
        </w:rPr>
        <w:t xml:space="preserve">Application Quality Index (AQI):</w:t>
      </w:r>
      <w:r>
        <w:t xml:space="preserve"> </w:t>
      </w:r>
      <w:r>
        <w:t xml:space="preserve">% of applicants with PhD + teaching experience (Target: ≥70%).</w:t>
      </w:r>
    </w:p>
    <w:p>
      <w:pPr>
        <w:numPr>
          <w:ilvl w:val="0"/>
          <w:numId w:val="1007"/>
        </w:numPr>
        <w:pStyle w:val="Compact"/>
      </w:pPr>
      <w:r>
        <w:rPr>
          <w:bCs/>
          <w:b/>
        </w:rPr>
        <w:t xml:space="preserve">Time-to-Fill:</w:t>
      </w:r>
      <w:r>
        <w:t xml:space="preserve"> </w:t>
      </w:r>
      <w:r>
        <w:t xml:space="preserve">Average days from job post to offer (Target: ≤65 days in Netherlands Amsterdam context).</w:t>
      </w:r>
    </w:p>
    <w:p>
      <w:pPr>
        <w:numPr>
          <w:ilvl w:val="0"/>
          <w:numId w:val="1007"/>
        </w:numPr>
        <w:pStyle w:val="Compact"/>
      </w:pPr>
      <w:r>
        <w:rPr>
          <w:bCs/>
          <w:b/>
        </w:rPr>
        <w:t xml:space="preserve">Diversity Score:</w:t>
      </w:r>
      <w:r>
        <w:t xml:space="preserve"> </w:t>
      </w:r>
      <w:r>
        <w:t xml:space="preserve">% international hires vs. national hires (Target: 50%+ international).</w:t>
      </w:r>
    </w:p>
    <w:p>
      <w:pPr>
        <w:numPr>
          <w:ilvl w:val="0"/>
          <w:numId w:val="1007"/>
        </w:numPr>
        <w:pStyle w:val="Compact"/>
      </w:pPr>
      <w:r>
        <w:rPr>
          <w:bCs/>
          <w:b/>
        </w:rPr>
        <w:t xml:space="preserve">Candidate Experience Score:</w:t>
      </w:r>
      <w:r>
        <w:t xml:space="preserve"> </w:t>
      </w:r>
      <w:r>
        <w:t xml:space="preserve">Post-interview survey rating (Target: ≥4.3/5.0).</w:t>
      </w:r>
    </w:p>
    <w:bookmarkEnd w:id="30"/>
    <w:bookmarkStart w:id="31" w:name="conclusion"/>
    <w:p>
      <w:pPr>
        <w:pStyle w:val="Heading2"/>
      </w:pPr>
      <w:r>
        <w:t xml:space="preserve">Conclusion</w:t>
      </w:r>
    </w:p>
    <w:p>
      <w:pPr>
        <w:pStyle w:val="FirstParagraph"/>
      </w:pPr>
      <w:r>
        <w:t xml:space="preserve">This Marketing Plan positions our University Lecturer recruitment as a strategic investment in Amsterdam's academic ecosystem within the Netherlands. By embedding city-specific assets—Amsterdam's innovation culture, Dutch pedagogical frameworks, and Netherlands-wide educational policies—we create an irresistible value proposition that transcends traditional job advertising. As the Netherlands Amsterdam region continues to evolve as Europe’s education capital, this campaign ensures our institution leads in attracting lecturers who will shape tomorrow’s academia through their work in one of the world’s most dynamic cities. The plan delivers measurable impact through hyper-targeted tactics, cultural resonance, and alignment with both institutional goals and the unique opportunities of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Position in Netherlands Amsterdam</dc:title>
  <dc:creator/>
  <dc:language>en</dc:language>
  <cp:keywords/>
  <dcterms:created xsi:type="dcterms:W3CDTF">2026-07-23T13:29:34Z</dcterms:created>
  <dcterms:modified xsi:type="dcterms:W3CDTF">2026-07-23T13:29:34Z</dcterms:modified>
</cp:coreProperties>
</file>

<file path=docProps/custom.xml><?xml version="1.0" encoding="utf-8"?>
<Properties xmlns="http://schemas.openxmlformats.org/officeDocument/2006/custom-properties" xmlns:vt="http://schemas.openxmlformats.org/officeDocument/2006/docPropsVTypes"/>
</file>