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32" w:name="X5486b43b737c61b2fccb2f6fe370fcafff709bb"/>
    <w:p>
      <w:pPr>
        <w:pStyle w:val="Heading1"/>
      </w:pPr>
      <w:r>
        <w:t xml:space="preserve">Comprehensive Marketing Plan for Attracting Elite University Lecturers to Riyadh, Saudi Arabia</w:t>
      </w:r>
    </w:p>
    <w:bookmarkStart w:id="20" w:name="executive-summary"/>
    <w:p>
      <w:pPr>
        <w:pStyle w:val="Heading2"/>
      </w:pPr>
      <w:r>
        <w:t xml:space="preserve">Executive Summary</w:t>
      </w:r>
    </w:p>
    <w:p>
      <w:pPr>
        <w:pStyle w:val="FirstParagraph"/>
      </w:pPr>
      <w:r>
        <w:t xml:space="preserve">This Marketing Plan outlines a strategic approach to recruit world-class University Lecturers for institutions across Riyadh, Saudi Arabia. Aligned with Vision 2030's educational transformation goals, the plan targets globally competitive academic professionals seeking impactful careers in one of the Middle East's most dynamic educational hubs. By emphasizing Riyadh's unique cultural, professional, and developmental advantages, we will position this opportunity as a premier career destination for academic excellence in Saudi Arabia.</w:t>
      </w:r>
    </w:p>
    <w:bookmarkEnd w:id="20"/>
    <w:bookmarkStart w:id="21" w:name="Xa06440b8757efee1d34b1e7bcb54a1f4b3c18a8"/>
    <w:p>
      <w:pPr>
        <w:pStyle w:val="Heading2"/>
      </w:pPr>
      <w:r>
        <w:t xml:space="preserve">Market Analysis: The Educational Landscape in Riyadh</w:t>
      </w:r>
    </w:p>
    <w:p>
      <w:pPr>
        <w:pStyle w:val="FirstParagraph"/>
      </w:pPr>
      <w:r>
        <w:t xml:space="preserve">Riyadh serves as the epicenter of Saudi Arabia's educational revolution. With over 50 higher education institutions including King Saud University, Prince Sultan University, and emerging private universities, the demand for qualified University Lecturers has surged by 35% since 2020. The Kingdom's Vision 2030 prioritizes knowledge-based economic growth through education, creating unprecedented opportunities for academic professionals. Riyadh's strategic location—bridging global markets while preserving cultural heritage—offers a unique value proposition: international scholars can immerse themselves in Saudi Arabia's rapid modernization while contributing to its national development agenda.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Academics (60%):</w:t>
      </w:r>
      <w:r>
        <w:t xml:space="preserve"> </w:t>
      </w:r>
      <w:r>
        <w:t xml:space="preserve">PhD holders from North America, Europe, and Australia seeking career advancement in a rapidly developing education sector with competitive compensation packages including housing allowances and tax-free salaries.</w:t>
      </w:r>
    </w:p>
    <w:p>
      <w:pPr>
        <w:numPr>
          <w:ilvl w:val="0"/>
          <w:numId w:val="1001"/>
        </w:numPr>
        <w:pStyle w:val="Compact"/>
      </w:pPr>
      <w:r>
        <w:rPr>
          <w:bCs/>
          <w:b/>
        </w:rPr>
        <w:t xml:space="preserve">Saudi Graduates Abroad (25%):</w:t>
      </w:r>
      <w:r>
        <w:t xml:space="preserve"> </w:t>
      </w:r>
      <w:r>
        <w:t xml:space="preserve">Saudi citizens who completed advanced degrees overseas and seek to return home for cultural reconnection while contributing to national development.</w:t>
      </w:r>
    </w:p>
    <w:p>
      <w:pPr>
        <w:numPr>
          <w:ilvl w:val="0"/>
          <w:numId w:val="1001"/>
        </w:numPr>
        <w:pStyle w:val="Compact"/>
      </w:pPr>
      <w:r>
        <w:rPr>
          <w:bCs/>
          <w:b/>
        </w:rPr>
        <w:t xml:space="preserve">Regional Specialists (15%):</w:t>
      </w:r>
      <w:r>
        <w:t xml:space="preserve"> </w:t>
      </w:r>
      <w:r>
        <w:t xml:space="preserve">Academic professionals from GCC countries seeking cross-border collaboration opportunities within the Kingdom's expanding educational network.</w:t>
      </w:r>
    </w:p>
    <w:bookmarkEnd w:id="22"/>
    <w:bookmarkStart w:id="23" w:name="X8f1dbdf99a5bf02ec150e2b20f91466bb69f799"/>
    <w:p>
      <w:pPr>
        <w:pStyle w:val="Heading2"/>
      </w:pPr>
      <w:r>
        <w:t xml:space="preserve">Unique Value Proposition: Why Riyadh, Saudi Arabia?</w:t>
      </w:r>
    </w:p>
    <w:p>
      <w:pPr>
        <w:pStyle w:val="FirstParagraph"/>
      </w:pPr>
      <w:r>
        <w:t xml:space="preserve">The University Lecturer opportunity in Riyadh transcends traditional academic roles by offering:</w:t>
      </w:r>
    </w:p>
    <w:p>
      <w:pPr>
        <w:numPr>
          <w:ilvl w:val="0"/>
          <w:numId w:val="1002"/>
        </w:numPr>
        <w:pStyle w:val="Compact"/>
      </w:pPr>
      <w:r>
        <w:rPr>
          <w:bCs/>
          <w:b/>
        </w:rPr>
        <w:t xml:space="preserve">Cultural Immersion with Modern Infrastructure:</w:t>
      </w:r>
      <w:r>
        <w:t xml:space="preserve"> </w:t>
      </w:r>
      <w:r>
        <w:t xml:space="preserve">Live and work in a city where ancient heritage meets futuristic architecture (e.g., NEOM, Qiddiya), providing enriching experiences for families and professionals alike.</w:t>
      </w:r>
    </w:p>
    <w:p>
      <w:pPr>
        <w:numPr>
          <w:ilvl w:val="0"/>
          <w:numId w:val="1002"/>
        </w:numPr>
        <w:pStyle w:val="Compact"/>
      </w:pPr>
      <w:r>
        <w:rPr>
          <w:bCs/>
          <w:b/>
        </w:rPr>
        <w:t xml:space="preserve">Vision 2030 Synergy:</w:t>
      </w:r>
      <w:r>
        <w:t xml:space="preserve"> </w:t>
      </w:r>
      <w:r>
        <w:t xml:space="preserve">Direct contribution to Saudi Arabia's national transformation—teaching courses aligned with emerging sectors like AI, renewable energy, and healthcare innovation.</w:t>
      </w:r>
    </w:p>
    <w:p>
      <w:pPr>
        <w:numPr>
          <w:ilvl w:val="0"/>
          <w:numId w:val="1002"/>
        </w:numPr>
        <w:pStyle w:val="Compact"/>
      </w:pPr>
      <w:r>
        <w:rPr>
          <w:bCs/>
          <w:b/>
        </w:rPr>
        <w:t xml:space="preserve">Comprehensive Support System:</w:t>
      </w:r>
      <w:r>
        <w:t xml:space="preserve"> </w:t>
      </w:r>
      <w:r>
        <w:t xml:space="preserve">Full relocation assistance including premium housing, visa processing within 72 hours, and English/Saudi Arabic language support programs.</w:t>
      </w:r>
    </w:p>
    <w:p>
      <w:pPr>
        <w:numPr>
          <w:ilvl w:val="0"/>
          <w:numId w:val="1002"/>
        </w:numPr>
        <w:pStyle w:val="Compact"/>
      </w:pPr>
      <w:r>
        <w:rPr>
          <w:bCs/>
          <w:b/>
        </w:rPr>
        <w:t xml:space="preserve">Premium Compensation:</w:t>
      </w:r>
      <w:r>
        <w:t xml:space="preserve"> </w:t>
      </w:r>
      <w:r>
        <w:t xml:space="preserve">Salary packages exceeding international benchmarks (including 15-20% annual performance bonuses) with full health coverage for families.</w:t>
      </w:r>
    </w:p>
    <w:bookmarkEnd w:id="23"/>
    <w:bookmarkStart w:id="27" w:name="marketing-strategies-tactics"/>
    <w:p>
      <w:pPr>
        <w:pStyle w:val="Heading2"/>
      </w:pPr>
      <w:r>
        <w:t xml:space="preserve">Marketing Strategies &amp; Tactics</w:t>
      </w:r>
    </w:p>
    <w:bookmarkStart w:id="24" w:name="Xbcbae0bc8a8290a58fb7b0a3285aa6afee37c5b"/>
    <w:p>
      <w:pPr>
        <w:pStyle w:val="Heading3"/>
      </w:pPr>
      <w:r>
        <w:t xml:space="preserve">Phase 1: Global Brand Positioning (Months 1-3)</w:t>
      </w:r>
    </w:p>
    <w:p>
      <w:pPr>
        <w:pStyle w:val="FirstParagraph"/>
      </w:pPr>
      <w:r>
        <w:t xml:space="preserve">Develop a "Riyadh Educator" campaign showcasing real lecturer testimonials through video content. Partner with global academic networks like the International Association of Universities (IAU) to position Riyadh as a top-tier destination. Key assets include:</w:t>
      </w:r>
    </w:p>
    <w:p>
      <w:pPr>
        <w:numPr>
          <w:ilvl w:val="0"/>
          <w:numId w:val="1003"/>
        </w:numPr>
        <w:pStyle w:val="Compact"/>
      </w:pPr>
      <w:r>
        <w:t xml:space="preserve">Interactive website hub: "Riyadh University Lecturer Portal" featuring 360° campus tours, salary calculators, and cultural orientation guides</w:t>
      </w:r>
    </w:p>
    <w:p>
      <w:pPr>
        <w:numPr>
          <w:ilvl w:val="0"/>
          <w:numId w:val="1003"/>
        </w:numPr>
        <w:pStyle w:val="Compact"/>
      </w:pPr>
      <w:r>
        <w:t xml:space="preserve">Targeted LinkedIn campaigns reaching 50K+ academic professionals in STEM fields</w:t>
      </w:r>
    </w:p>
    <w:p>
      <w:pPr>
        <w:numPr>
          <w:ilvl w:val="0"/>
          <w:numId w:val="1003"/>
        </w:numPr>
        <w:pStyle w:val="Compact"/>
      </w:pPr>
      <w:r>
        <w:t xml:space="preserve">Promotional videos of Riyadh's educational hubs with subtitles in Arabic and English</w:t>
      </w:r>
    </w:p>
    <w:bookmarkEnd w:id="24"/>
    <w:bookmarkStart w:id="25" w:name="X35180738395b5588f48baf9f1cd73599fb98810"/>
    <w:p>
      <w:pPr>
        <w:pStyle w:val="Heading3"/>
      </w:pPr>
      <w:r>
        <w:t xml:space="preserve">Phase 2: Strategic Partnerships (Months 4-6)</w:t>
      </w:r>
    </w:p>
    <w:p>
      <w:pPr>
        <w:pStyle w:val="FirstParagraph"/>
      </w:pPr>
      <w:r>
        <w:t xml:space="preserve">Forge alliances with key academic institutions globally:</w:t>
      </w:r>
    </w:p>
    <w:p>
      <w:pPr>
        <w:numPr>
          <w:ilvl w:val="0"/>
          <w:numId w:val="1004"/>
        </w:numPr>
        <w:pStyle w:val="Compact"/>
      </w:pPr>
      <w:r>
        <w:t xml:space="preserve">Collaborate with US/UK universities for faculty referral programs offering $5,000 bonuses for successful candidates</w:t>
      </w:r>
    </w:p>
    <w:p>
      <w:pPr>
        <w:numPr>
          <w:ilvl w:val="0"/>
          <w:numId w:val="1004"/>
        </w:numPr>
        <w:pStyle w:val="Compact"/>
      </w:pPr>
      <w:r>
        <w:t xml:space="preserve">Host virtual "Riyadh Academic Summit" featuring Ministry of Education representatives discussing Vision 2030 opportunities</w:t>
      </w:r>
    </w:p>
    <w:p>
      <w:pPr>
        <w:numPr>
          <w:ilvl w:val="0"/>
          <w:numId w:val="1004"/>
        </w:numPr>
        <w:pStyle w:val="Compact"/>
      </w:pPr>
      <w:r>
        <w:t xml:space="preserve">Partner with Saudi embassies worldwide to host recruitment seminars in major cities (London, New York, Singapore)</w:t>
      </w:r>
    </w:p>
    <w:bookmarkEnd w:id="25"/>
    <w:bookmarkStart w:id="26" w:name="phase-3-community-engagement-ongoing"/>
    <w:p>
      <w:pPr>
        <w:pStyle w:val="Heading3"/>
      </w:pPr>
      <w:r>
        <w:t xml:space="preserve">Phase 3: Community Engagement (Ongoing)</w:t>
      </w:r>
    </w:p>
    <w:p>
      <w:pPr>
        <w:pStyle w:val="FirstParagraph"/>
      </w:pPr>
      <w:r>
        <w:t xml:space="preserve">Create authentic connections through:</w:t>
      </w:r>
    </w:p>
    <w:p>
      <w:pPr>
        <w:numPr>
          <w:ilvl w:val="0"/>
          <w:numId w:val="1005"/>
        </w:numPr>
        <w:pStyle w:val="Compact"/>
      </w:pPr>
      <w:r>
        <w:t xml:space="preserve">Instagram/TikTok campaigns featuring "A Day in the Life of a Riyadh Lecturer" showcasing cultural experiences</w:t>
      </w:r>
    </w:p>
    <w:p>
      <w:pPr>
        <w:numPr>
          <w:ilvl w:val="0"/>
          <w:numId w:val="1005"/>
        </w:numPr>
        <w:pStyle w:val="Compact"/>
      </w:pPr>
      <w:r>
        <w:t xml:space="preserve">Webinars on Saudi Arabia's educational reforms led by current university leaders</w:t>
      </w:r>
    </w:p>
    <w:p>
      <w:pPr>
        <w:numPr>
          <w:ilvl w:val="0"/>
          <w:numId w:val="1005"/>
        </w:numPr>
        <w:pStyle w:val="Compact"/>
      </w:pPr>
      <w:r>
        <w:t xml:space="preserve">Targeted email sequences for academic job boards (HigherEdJobs, Times Higher Education)</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Objective</w:t>
      </w:r>
    </w:p>
    <w:p>
      <w:pPr>
        <w:pStyle w:val="BodyText"/>
      </w:pPr>
      <w:r>
        <w:t xml:space="preserve">Global Digital Campaigns (Social Media, LinkedIn)</w:t>
      </w:r>
    </w:p>
    <w:p>
      <w:pPr>
        <w:pStyle w:val="BodyText"/>
      </w:pPr>
      <w:r>
        <w:t xml:space="preserve">$45,000</w:t>
      </w:r>
    </w:p>
    <w:p>
      <w:pPr>
        <w:pStyle w:val="BodyText"/>
      </w:pPr>
      <w:r>
        <w:t xml:space="preserve">Reach 250K+ academic professionals globally</w:t>
      </w:r>
    </w:p>
    <w:p>
      <w:pPr>
        <w:pStyle w:val="BodyText"/>
      </w:pPr>
      <w:r>
        <w:t xml:space="preserve">Institutional Partnerships &amp; Events</w:t>
      </w:r>
    </w:p>
    <w:p>
      <w:pPr>
        <w:pStyle w:val="BodyText"/>
      </w:pPr>
      <w:r>
        <w:t xml:space="preserve">$38,500</w:t>
      </w:r>
    </w:p>
    <w:p>
      <w:pPr>
        <w:pStyle w:val="BodyText"/>
      </w:pPr>
      <w:r>
        <w:t xml:space="preserve">Secure 15+ university referral agreements</w:t>
      </w:r>
    </w:p>
    <w:p>
      <w:pPr>
        <w:pStyle w:val="BodyText"/>
      </w:pPr>
      <w:r>
        <w:t xml:space="preserve">Creative Content Production (Videos, Website)</w:t>
      </w:r>
    </w:p>
    <w:p>
      <w:pPr>
        <w:pStyle w:val="BodyText"/>
      </w:pPr>
      <w:r>
        <w:t xml:space="preserve">$22,000</w:t>
      </w:r>
    </w:p>
    <w:p>
      <w:pPr>
        <w:pStyle w:val="BodyText"/>
      </w:pPr>
      <w:r>
        <w:t xml:space="preserve">Develop high-impact multimedia assets</w:t>
      </w:r>
    </w:p>
    <w:p>
      <w:pPr>
        <w:pStyle w:val="BodyText"/>
      </w:pPr>
      <w:r>
        <w:t xml:space="preserve">Riyadh Recruitment Events (International)</w:t>
      </w:r>
    </w:p>
    <w:p>
      <w:pPr>
        <w:pStyle w:val="BodyText"/>
      </w:pPr>
      <w:r>
        <w:t xml:space="preserve">$18,500</w:t>
      </w:r>
    </w:p>
    <w:p>
      <w:pPr>
        <w:pStyle w:val="BodyText"/>
      </w:pPr>
      <w:r>
        <w:t xml:space="preserve">Host 3 major recruitment fairs in key markets</w:t>
      </w:r>
    </w:p>
    <w:p>
      <w:pPr>
        <w:pStyle w:val="BodyText"/>
      </w:pPr>
      <w:r>
        <w:t xml:space="preserve">Total</w:t>
      </w:r>
    </w:p>
    <w:p>
      <w:pPr>
        <w:pStyle w:val="BodyText"/>
      </w:pPr>
      <w:r>
        <w:t xml:space="preserve">$124,000</w:t>
      </w:r>
    </w:p>
    <w:p>
      <w:pPr>
        <w:pStyle w:val="BodyText"/>
      </w:pPr>
      <w:r>
        <w:t xml:space="preserve"> </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Campaign launch with digital assets and LinkedIn targeting. Establish partnership with 3 major universities.</w:t>
      </w:r>
      <w:r>
        <w:br/>
      </w:r>
      <w:r>
        <w:rPr>
          <w:bCs/>
          <w:b/>
        </w:rPr>
        <w:t xml:space="preserve">Q2 2024:</w:t>
      </w:r>
      <w:r>
        <w:t xml:space="preserve"> </w:t>
      </w:r>
      <w:r>
        <w:t xml:space="preserve">Deploy Riyadh Academic Summit webinar series; begin international recruitment events in Europe/Asia.</w:t>
      </w:r>
      <w:r>
        <w:br/>
      </w:r>
      <w:r>
        <w:rPr>
          <w:bCs/>
          <w:b/>
        </w:rPr>
        <w:t xml:space="preserve">Q3 2024:</w:t>
      </w:r>
      <w:r>
        <w:t xml:space="preserve"> </w:t>
      </w:r>
      <w:r>
        <w:t xml:space="preserve">Implement referral program; launch cultural orientation content for prospective lecturers.</w:t>
      </w:r>
      <w:r>
        <w:br/>
      </w:r>
      <w:r>
        <w:rPr>
          <w:bCs/>
          <w:b/>
        </w:rPr>
        <w:t xml:space="preserve">Q4 2024:</w:t>
      </w:r>
      <w:r>
        <w:t xml:space="preserve"> </w:t>
      </w:r>
      <w:r>
        <w:t xml:space="preserve">Analyze metrics, refine campaign, and prepare for Year 2 expansion.</w:t>
      </w:r>
    </w:p>
    <w:bookmarkEnd w:id="29"/>
    <w:bookmarkStart w:id="30" w:name="kpis-evaluation"/>
    <w:p>
      <w:pPr>
        <w:pStyle w:val="Heading2"/>
      </w:pPr>
      <w:r>
        <w:t xml:space="preserve">KPIs &amp; Evaluation</w:t>
      </w:r>
    </w:p>
    <w:p>
      <w:pPr>
        <w:pStyle w:val="FirstParagraph"/>
      </w:pPr>
      <w:r>
        <w:t xml:space="preserve">We will measure success through:</w:t>
      </w:r>
    </w:p>
    <w:p>
      <w:pPr>
        <w:numPr>
          <w:ilvl w:val="0"/>
          <w:numId w:val="1006"/>
        </w:numPr>
        <w:pStyle w:val="Compact"/>
      </w:pPr>
      <w:r>
        <w:rPr>
          <w:bCs/>
          <w:b/>
        </w:rPr>
        <w:t xml:space="preserve">Candidate Quality:</w:t>
      </w:r>
      <w:r>
        <w:t xml:space="preserve"> </w:t>
      </w:r>
      <w:r>
        <w:t xml:space="preserve">Target 30% increase in PhD-holding applicants from target regions</w:t>
      </w:r>
    </w:p>
    <w:p>
      <w:pPr>
        <w:numPr>
          <w:ilvl w:val="0"/>
          <w:numId w:val="1006"/>
        </w:numPr>
        <w:pStyle w:val="Compact"/>
      </w:pPr>
      <w:r>
        <w:rPr>
          <w:bCs/>
          <w:b/>
        </w:rPr>
        <w:t xml:space="preserve">Application Volume:</w:t>
      </w:r>
      <w:r>
        <w:t xml:space="preserve"> </w:t>
      </w:r>
      <w:r>
        <w:t xml:space="preserve">Achieve 1,200+ qualified applications within Year 1 (vs. industry average of 850)</w:t>
      </w:r>
    </w:p>
    <w:p>
      <w:pPr>
        <w:numPr>
          <w:ilvl w:val="0"/>
          <w:numId w:val="1006"/>
        </w:numPr>
        <w:pStyle w:val="Compact"/>
      </w:pPr>
      <w:r>
        <w:rPr>
          <w:bCs/>
          <w:b/>
        </w:rPr>
        <w:t xml:space="preserve">Cultural Integration:</w:t>
      </w:r>
      <w:r>
        <w:t xml:space="preserve"> </w:t>
      </w:r>
      <w:r>
        <w:t xml:space="preserve">Track 90%+ satisfaction in post-arrival cultural support surveys</w:t>
      </w:r>
    </w:p>
    <w:p>
      <w:pPr>
        <w:numPr>
          <w:ilvl w:val="0"/>
          <w:numId w:val="1006"/>
        </w:numPr>
        <w:pStyle w:val="Compact"/>
      </w:pPr>
      <w:r>
        <w:rPr>
          <w:bCs/>
          <w:b/>
        </w:rPr>
        <w:t xml:space="preserve">Retention Rate:</w:t>
      </w:r>
      <w:r>
        <w:t xml:space="preserve"> </w:t>
      </w:r>
      <w:r>
        <w:t xml:space="preserve">Maintain 95% lecturer retention after first academic year</w:t>
      </w:r>
    </w:p>
    <w:bookmarkEnd w:id="30"/>
    <w:bookmarkStart w:id="31" w:name="Xa9597d463afc04b5b93a2500c22d63401e132d7"/>
    <w:p>
      <w:pPr>
        <w:pStyle w:val="Heading2"/>
      </w:pPr>
      <w:r>
        <w:t xml:space="preserve">Conclusion: The Strategic Imperative for Riyadh's Academic Leadership</w:t>
      </w:r>
    </w:p>
    <w:p>
      <w:pPr>
        <w:pStyle w:val="FirstParagraph"/>
      </w:pPr>
      <w:r>
        <w:t xml:space="preserve">This Marketing Plan transcends conventional recruitment—it positions Saudi Arabia Riyadh as the vanguard of global academia in the Middle East. By meticulously aligning with Vision 2030's educational pillars, we attract University Lecturers not merely as employees but as strategic partners in nation-building. The campaign's emphasis on Riyadh's unparalleled blend of cultural depth, economic opportunity, and academic ambition creates a magnetic pull for top-tier talent. As Saudi Arabia accelerates its journey toward knowledge-driven prosperity, this Marketing Plan ensures that the Kingdom's universities will be staffed by the world's most innovative educators—transforming Riyadh into a beacon of academic excellence in the heart of Arabia.</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Riyadh, Saudi Arabia</dc:title>
  <dc:creator/>
  <dc:language>en</dc:language>
  <cp:keywords/>
  <dcterms:created xsi:type="dcterms:W3CDTF">2026-07-21T14:50:53Z</dcterms:created>
  <dcterms:modified xsi:type="dcterms:W3CDTF">2026-07-21T14:50:53Z</dcterms:modified>
</cp:coreProperties>
</file>

<file path=docProps/custom.xml><?xml version="1.0" encoding="utf-8"?>
<Properties xmlns="http://schemas.openxmlformats.org/officeDocument/2006/custom-properties" xmlns:vt="http://schemas.openxmlformats.org/officeDocument/2006/docPropsVTypes"/>
</file>