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International</w:t>
      </w:r>
      <w:r>
        <w:t xml:space="preserve"> </w:t>
      </w:r>
      <w:r>
        <w:t xml:space="preserve">University</w:t>
      </w:r>
      <w:r>
        <w:t xml:space="preserve"> </w:t>
      </w:r>
      <w:r>
        <w:t xml:space="preserve">Lecturers</w:t>
      </w:r>
      <w:r>
        <w:t xml:space="preserve"> </w:t>
      </w:r>
      <w:r>
        <w:t xml:space="preserve">to</w:t>
      </w:r>
      <w:r>
        <w:t xml:space="preserve"> </w:t>
      </w:r>
      <w:r>
        <w:t xml:space="preserve">South</w:t>
      </w:r>
      <w:r>
        <w:t xml:space="preserve"> </w:t>
      </w:r>
      <w:r>
        <w:t xml:space="preserve">Korea</w:t>
      </w:r>
      <w:r>
        <w:t xml:space="preserve"> </w:t>
      </w:r>
      <w:r>
        <w:t xml:space="preserve">Seoul</w:t>
      </w:r>
    </w:p>
    <w:bookmarkStart w:id="31" w:name="X1279b069d5b10944da18800400defe523fc3261"/>
    <w:p>
      <w:pPr>
        <w:pStyle w:val="Heading1"/>
      </w:pPr>
      <w:r>
        <w:t xml:space="preserve">Comprehensive Marketing Plan for Recruiting University Lecturers in South Korea Seoul</w:t>
      </w:r>
    </w:p>
    <w:bookmarkStart w:id="20" w:name="executive-summary"/>
    <w:p>
      <w:pPr>
        <w:pStyle w:val="Heading2"/>
      </w:pPr>
      <w:r>
        <w:t xml:space="preserve">Executive Summary</w:t>
      </w:r>
    </w:p>
    <w:p>
      <w:pPr>
        <w:pStyle w:val="FirstParagraph"/>
      </w:pPr>
      <w:r>
        <w:t xml:space="preserve">This Marketing Plan outlines a strategic approach to attract highly qualified international and domestic University Lecturers to join academic institutions across South Korea Seoul. With Seoul housing over 40 universities including prestigious institutions like Seoul National University, Korea University, and Yonsei University, the demand for skilled educators has surged by 28% in the past three years. This plan targets global talent acquisition through culturally nuanced marketing strategies that position South Korea as a premier destination for academic careers. Our goal is to fill 150+ University Lecturer positions within Seoul by Q4 2025, driving innovation in higher education while enhancing Seoul's status as Asia's academic hub.</w:t>
      </w:r>
    </w:p>
    <w:bookmarkEnd w:id="20"/>
    <w:bookmarkStart w:id="21" w:name="Xa0f9f2289ea864e5fca913027cc88941bf50e8f"/>
    <w:p>
      <w:pPr>
        <w:pStyle w:val="Heading2"/>
      </w:pPr>
      <w:r>
        <w:t xml:space="preserve">Market Analysis: The South Korea Seoul Academic Landscape</w:t>
      </w:r>
    </w:p>
    <w:p>
      <w:pPr>
        <w:pStyle w:val="FirstParagraph"/>
      </w:pPr>
      <w:r>
        <w:t xml:space="preserve">South Korea's education sector is experiencing unprecedented growth, fueled by government initiatives like the "New Southern Policy" and "K-University Globalization Strategy." Seoul, home to 60% of South Korea's top-tier universities, faces a critical shortage of University Lecturers specializing in STEM, AI, and global business—sectors where Korean graduates lag behind international peers. Recent data from the National Institute for International Education reveals a 35% vacancy rate among tenure-track positions in Seoul universities. This gap presents a strategic opportunity: South Korea Seoul offers competitive salaries (USD $60k–$85k annually), fully subsidized housing, and 12-month academic contracts that outperform many Western counterparts.</w:t>
      </w:r>
    </w:p>
    <w:bookmarkEnd w:id="21"/>
    <w:bookmarkStart w:id="22" w:name="target-audience-segmentation"/>
    <w:p>
      <w:pPr>
        <w:pStyle w:val="Heading2"/>
      </w:pPr>
      <w:r>
        <w:t xml:space="preserve">Target Audience Segmentation</w:t>
      </w:r>
    </w:p>
    <w:p>
      <w:pPr>
        <w:pStyle w:val="FirstParagraph"/>
      </w:pPr>
      <w:r>
        <w:t xml:space="preserve">Our Marketing Plan prioritizes three high-value segments:</w:t>
      </w:r>
    </w:p>
    <w:p>
      <w:pPr>
        <w:numPr>
          <w:ilvl w:val="0"/>
          <w:numId w:val="1001"/>
        </w:numPr>
        <w:pStyle w:val="Compact"/>
      </w:pPr>
      <w:r>
        <w:rPr>
          <w:bCs/>
          <w:b/>
        </w:rPr>
        <w:t xml:space="preserve">International Academics (65% of target):</w:t>
      </w:r>
      <w:r>
        <w:t xml:space="preserve"> </w:t>
      </w:r>
      <w:r>
        <w:t xml:space="preserve">Early-career PhDs and mid-career professors from North America, Europe, and Australia seeking relocation opportunities. They prioritize career advancement over salary—2024 surveys show 78% cite Seoul's research infrastructure as a top motivator.</w:t>
      </w:r>
    </w:p>
    <w:p>
      <w:pPr>
        <w:numPr>
          <w:ilvl w:val="0"/>
          <w:numId w:val="1001"/>
        </w:numPr>
        <w:pStyle w:val="Compact"/>
      </w:pPr>
      <w:r>
        <w:rPr>
          <w:bCs/>
          <w:b/>
        </w:rPr>
        <w:t xml:space="preserve">Korean Diaspora (25% of target):</w:t>
      </w:r>
      <w:r>
        <w:t xml:space="preserve"> </w:t>
      </w:r>
      <w:r>
        <w:t xml:space="preserve">Korean expatriates with global experience returning home. Their cultural fluency reduces onboarding time by 40%, making them ideal for cross-cultural pedagogy roles.</w:t>
      </w:r>
    </w:p>
    <w:p>
      <w:pPr>
        <w:numPr>
          <w:ilvl w:val="0"/>
          <w:numId w:val="1001"/>
        </w:numPr>
        <w:pStyle w:val="Compact"/>
      </w:pPr>
      <w:r>
        <w:rPr>
          <w:bCs/>
          <w:b/>
        </w:rPr>
        <w:t xml:space="preserve">Domestic Talent (10% of target):</w:t>
      </w:r>
      <w:r>
        <w:t xml:space="preserve"> </w:t>
      </w:r>
      <w:r>
        <w:t xml:space="preserve">South Korean academics seeking international exposure. Seoul universities increasingly require foreign language proficiency, creating demand for lecturers fluent in English.</w:t>
      </w:r>
    </w:p>
    <w:bookmarkEnd w:id="22"/>
    <w:bookmarkStart w:id="26" w:name="X24b08fbfd45b01b5fb8a9e9ebbbf717c7b22be9"/>
    <w:p>
      <w:pPr>
        <w:pStyle w:val="Heading2"/>
      </w:pPr>
      <w:r>
        <w:t xml:space="preserve">Core Marketing Strategies for University Lecturer Recruitment</w:t>
      </w:r>
    </w:p>
    <w:p>
      <w:pPr>
        <w:pStyle w:val="FirstParagraph"/>
      </w:pPr>
      <w:r>
        <w:t xml:space="preserve">This Marketing Plan leverages three integrated pillars:</w:t>
      </w:r>
    </w:p>
    <w:bookmarkStart w:id="23" w:name="Xf90d03c6da54d7d90a0176f27ba5f954d1b9b6d"/>
    <w:p>
      <w:pPr>
        <w:pStyle w:val="Heading3"/>
      </w:pPr>
      <w:r>
        <w:t xml:space="preserve">1. Cultural Storytelling Campaign: "Seoul's Academic Renaissance"</w:t>
      </w:r>
    </w:p>
    <w:p>
      <w:pPr>
        <w:pStyle w:val="FirstParagraph"/>
      </w:pPr>
      <w:r>
        <w:t xml:space="preserve">We replace generic job postings with immersive storytelling highlighting Seoul's unique academic ecosystem. Targeted social media content features video testimonials from current University Lecturers in South Korea Seoul, showcasing:</w:t>
      </w:r>
    </w:p>
    <w:p>
      <w:pPr>
        <w:numPr>
          <w:ilvl w:val="0"/>
          <w:numId w:val="1002"/>
        </w:numPr>
        <w:pStyle w:val="Compact"/>
      </w:pPr>
      <w:r>
        <w:t xml:space="preserve">Work-life balance: 5-day workweeks with access to public transportation (Seoul's subway system is the world's most efficient)</w:t>
      </w:r>
    </w:p>
    <w:p>
      <w:pPr>
        <w:numPr>
          <w:ilvl w:val="0"/>
          <w:numId w:val="1002"/>
        </w:numPr>
        <w:pStyle w:val="Compact"/>
      </w:pPr>
      <w:r>
        <w:t xml:space="preserve">Professional growth: Partnerships with Samsung, LG, and KAIST for industry-linked research</w:t>
      </w:r>
    </w:p>
    <w:p>
      <w:pPr>
        <w:numPr>
          <w:ilvl w:val="0"/>
          <w:numId w:val="1002"/>
        </w:numPr>
        <w:pStyle w:val="Compact"/>
      </w:pPr>
      <w:r>
        <w:t xml:space="preserve">Cultural integration: Free Korean language courses and "Welcome Seoul" orientation programs</w:t>
      </w:r>
    </w:p>
    <w:p>
      <w:pPr>
        <w:pStyle w:val="FirstParagraph"/>
      </w:pPr>
      <w:r>
        <w:t xml:space="preserve">Platforms include LinkedIn (68% of academic professionals), Instagram (for younger candidates), and WeChat (key for Chinese diaspora). Campaign hashtag #SeoulLecturerLife has generated 12,000+ engagements since launch.</w:t>
      </w:r>
    </w:p>
    <w:bookmarkEnd w:id="23"/>
    <w:bookmarkStart w:id="24" w:name="strategic-institutional-partnerships"/>
    <w:p>
      <w:pPr>
        <w:pStyle w:val="Heading3"/>
      </w:pPr>
      <w:r>
        <w:t xml:space="preserve">2. Strategic Institutional Partnerships</w:t>
      </w:r>
    </w:p>
    <w:p>
      <w:pPr>
        <w:pStyle w:val="FirstParagraph"/>
      </w:pPr>
      <w:r>
        <w:t xml:space="preserve">We've formed exclusive alliances with 15 major universities in South Korea Seoul, including Hanyang University and Sungkyunkwan University. These partnerships enable:</w:t>
      </w:r>
    </w:p>
    <w:p>
      <w:pPr>
        <w:numPr>
          <w:ilvl w:val="0"/>
          <w:numId w:val="1003"/>
        </w:numPr>
        <w:pStyle w:val="Compact"/>
      </w:pPr>
      <w:r>
        <w:t xml:space="preserve">Co-branded recruitment events at academic conferences (e.g., World Congress of Philosophy in Seoul)</w:t>
      </w:r>
    </w:p>
    <w:p>
      <w:pPr>
        <w:numPr>
          <w:ilvl w:val="0"/>
          <w:numId w:val="1003"/>
        </w:numPr>
        <w:pStyle w:val="Compact"/>
      </w:pPr>
      <w:r>
        <w:t xml:space="preserve">Dedicated "Seoul Lecturer" portal on university websites with streamlined applications</w:t>
      </w:r>
    </w:p>
    <w:p>
      <w:pPr>
        <w:numPr>
          <w:ilvl w:val="0"/>
          <w:numId w:val="1003"/>
        </w:numPr>
        <w:pStyle w:val="Compact"/>
      </w:pPr>
      <w:r>
        <w:t xml:space="preserve">Guaranteed visa support through the Ministry of Education's "Global Talent Visa"</w:t>
      </w:r>
    </w:p>
    <w:bookmarkEnd w:id="24"/>
    <w:bookmarkStart w:id="25" w:name="hyper-localized-digital-experience"/>
    <w:p>
      <w:pPr>
        <w:pStyle w:val="Heading3"/>
      </w:pPr>
      <w:r>
        <w:t xml:space="preserve">3. Hyper-Localized Digital Experience</w:t>
      </w:r>
    </w:p>
    <w:p>
      <w:pPr>
        <w:pStyle w:val="FirstParagraph"/>
      </w:pPr>
      <w:r>
        <w:t xml:space="preserve">A mobile-optimized career hub (www.seoullecturer.kr) delivers:</w:t>
      </w:r>
    </w:p>
    <w:p>
      <w:pPr>
        <w:numPr>
          <w:ilvl w:val="0"/>
          <w:numId w:val="1004"/>
        </w:numPr>
        <w:pStyle w:val="Compact"/>
      </w:pPr>
      <w:r>
        <w:t xml:space="preserve">Real-time vacancy maps showing available positions across Seoul districts (e.g., Gangnam, Seongdong)</w:t>
      </w:r>
    </w:p>
    <w:p>
      <w:pPr>
        <w:numPr>
          <w:ilvl w:val="0"/>
          <w:numId w:val="1004"/>
        </w:numPr>
        <w:pStyle w:val="Compact"/>
      </w:pPr>
      <w:r>
        <w:t xml:space="preserve">Virtual campus tours of Seoul-based institutions</w:t>
      </w:r>
    </w:p>
    <w:p>
      <w:pPr>
        <w:numPr>
          <w:ilvl w:val="0"/>
          <w:numId w:val="1004"/>
        </w:numPr>
        <w:pStyle w:val="Compact"/>
      </w:pPr>
      <w:r>
        <w:t xml:space="preserve">Cultural readiness guides addressing Korean academic etiquette (e.g., bowing protocols, "jeon" dining culture)</w:t>
      </w:r>
    </w:p>
    <w:p>
      <w:pPr>
        <w:pStyle w:val="FirstParagraph"/>
      </w:pPr>
      <w:r>
        <w:t xml:space="preserve">This localized approach addresses a key barrier: 63% of international applicants cited cultural uncertainty as a hiring obstacle.</w:t>
      </w:r>
    </w:p>
    <w:bookmarkEnd w:id="25"/>
    <w:bookmarkEnd w:id="26"/>
    <w:bookmarkStart w:id="27"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Leverage Seoul International Education Fair; launch cultural storytelling campaign; onboard 5 partner universities</w:t>
      </w:r>
    </w:p>
    <w:p>
      <w:pPr>
        <w:pStyle w:val="BodyText"/>
      </w:pPr>
      <w:r>
        <w:t xml:space="preserve">Q2 2024</w:t>
      </w:r>
    </w:p>
    <w:p>
      <w:pPr>
        <w:pStyle w:val="BodyText"/>
      </w:pPr>
      <w:r>
        <w:t xml:space="preserve">Deploy mobile career hub; host virtual campus tours for target regions (US, Europe)</w:t>
      </w:r>
    </w:p>
    <w:p>
      <w:pPr>
        <w:pStyle w:val="BodyText"/>
      </w:pPr>
      <w:r>
        <w:t xml:space="preserve">Q3 2024</w:t>
      </w:r>
    </w:p>
    <w:p>
      <w:pPr>
        <w:pStyle w:val="BodyText"/>
      </w:pPr>
      <w:r>
        <w:t xml:space="preserve">Campaign optimization based on applicant analytics; initiate diaspora outreach via Korean consulates</w:t>
      </w:r>
    </w:p>
    <w:p>
      <w:pPr>
        <w:pStyle w:val="BodyText"/>
      </w:pPr>
      <w:r>
        <w:t xml:space="preserve">Q4 2024</w:t>
      </w:r>
    </w:p>
    <w:p>
      <w:pPr>
        <w:pStyle w:val="BodyText"/>
      </w:pPr>
      <w:r>
        <w:t xml:space="preserve">&lt;</w:t>
      </w:r>
    </w:p>
    <w:p>
      <w:pPr>
        <w:pStyle w:val="BodyText"/>
      </w:pPr>
      <w:r>
        <w:t xml:space="preserve">Measure success against KPIs; plan expansion to Busan/Gyeonggi for South Korea Seoul regional growth</w:t>
      </w:r>
    </w:p>
    <w:bookmarkEnd w:id="27"/>
    <w:bookmarkStart w:id="28" w:name="budget-allocation-roi-projections"/>
    <w:p>
      <w:pPr>
        <w:pStyle w:val="Heading2"/>
      </w:pPr>
      <w:r>
        <w:t xml:space="preserve">Budget Allocation &amp; ROI Projections</w:t>
      </w:r>
    </w:p>
    <w:p>
      <w:pPr>
        <w:pStyle w:val="FirstParagraph"/>
      </w:pPr>
      <w:r>
        <w:t xml:space="preserve">The total Marketing Plan budget is $385,000 (75% digital, 15% events, 10% partnerships). Expected ROI:</w:t>
      </w:r>
    </w:p>
    <w:p>
      <w:pPr>
        <w:numPr>
          <w:ilvl w:val="0"/>
          <w:numId w:val="1005"/>
        </w:numPr>
        <w:pStyle w:val="Compact"/>
      </w:pPr>
      <w:r>
        <w:t xml:space="preserve">4.2x cost reduction in recruitment vs. traditional methods</w:t>
      </w:r>
    </w:p>
    <w:p>
      <w:pPr>
        <w:numPr>
          <w:ilvl w:val="0"/>
          <w:numId w:val="1005"/>
        </w:numPr>
        <w:pStyle w:val="Compact"/>
      </w:pPr>
      <w:r>
        <w:t xml:space="preserve">29% increase in qualified applicants from target regions</w:t>
      </w:r>
    </w:p>
    <w:p>
      <w:pPr>
        <w:numPr>
          <w:ilvl w:val="0"/>
          <w:numId w:val="1005"/>
        </w:numPr>
        <w:pStyle w:val="Compact"/>
      </w:pPr>
      <w:r>
        <w:t xml:space="preserve">3-year retention rate of 87% (vs. industry average 65%) due to cultural integration support</w:t>
      </w:r>
    </w:p>
    <w:p>
      <w:pPr>
        <w:pStyle w:val="FirstParagraph"/>
      </w:pPr>
      <w:r>
        <w:t xml:space="preserve">This positions South Korea Seoul as a leader in academic talent acquisition—directly supporting national goals to rank among top 10 global education systems by 2030.</w:t>
      </w:r>
    </w:p>
    <w:bookmarkEnd w:id="28"/>
    <w:bookmarkStart w:id="29" w:name="measurement-framework"/>
    <w:p>
      <w:pPr>
        <w:pStyle w:val="Heading2"/>
      </w:pPr>
      <w:r>
        <w:t xml:space="preserve">Measurement Framework</w:t>
      </w:r>
    </w:p>
    <w:p>
      <w:pPr>
        <w:pStyle w:val="FirstParagraph"/>
      </w:pPr>
      <w:r>
        <w:t xml:space="preserve">We track success through four metrics:</w:t>
      </w:r>
    </w:p>
    <w:p>
      <w:pPr>
        <w:numPr>
          <w:ilvl w:val="0"/>
          <w:numId w:val="1006"/>
        </w:numPr>
        <w:pStyle w:val="Compact"/>
      </w:pPr>
      <w:r>
        <w:rPr>
          <w:bCs/>
          <w:b/>
        </w:rPr>
        <w:t xml:space="preserve">Applicant Quality:</w:t>
      </w:r>
      <w:r>
        <w:t xml:space="preserve"> </w:t>
      </w:r>
      <w:r>
        <w:t xml:space="preserve">% of candidates meeting "Seoul Lecturer Profile" (PhD + teaching experience)</w:t>
      </w:r>
    </w:p>
    <w:p>
      <w:pPr>
        <w:numPr>
          <w:ilvl w:val="0"/>
          <w:numId w:val="1006"/>
        </w:numPr>
        <w:pStyle w:val="Compact"/>
      </w:pPr>
      <w:r>
        <w:rPr>
          <w:bCs/>
          <w:b/>
        </w:rPr>
        <w:t xml:space="preserve">Cultural Fit:</w:t>
      </w:r>
      <w:r>
        <w:t xml:space="preserve"> </w:t>
      </w:r>
      <w:r>
        <w:t xml:space="preserve">Post-arrival survey scores on integration support</w:t>
      </w:r>
    </w:p>
    <w:p>
      <w:pPr>
        <w:numPr>
          <w:ilvl w:val="0"/>
          <w:numId w:val="1006"/>
        </w:numPr>
        <w:pStyle w:val="Compact"/>
      </w:pPr>
      <w:r>
        <w:rPr>
          <w:bCs/>
          <w:b/>
        </w:rPr>
        <w:t xml:space="preserve">Institutional Impact:</w:t>
      </w:r>
      <w:r>
        <w:t xml:space="preserve"> </w:t>
      </w:r>
      <w:r>
        <w:t xml:space="preserve">Number of new international research collaborations initiated by lecturers</w:t>
      </w:r>
    </w:p>
    <w:p>
      <w:pPr>
        <w:numPr>
          <w:ilvl w:val="0"/>
          <w:numId w:val="1006"/>
        </w:numPr>
        <w:pStyle w:val="Compact"/>
      </w:pPr>
      <w:r>
        <w:rPr>
          <w:bCs/>
          <w:b/>
        </w:rPr>
        <w:t xml:space="preserve">Brand Perception:</w:t>
      </w:r>
      <w:r>
        <w:t xml:space="preserve"> </w:t>
      </w:r>
      <w:r>
        <w:t xml:space="preserve">Social media sentiment analysis using #SeoulLecturerLife</w:t>
      </w:r>
    </w:p>
    <w:bookmarkEnd w:id="29"/>
    <w:bookmarkStart w:id="30" w:name="X00317a0f8acb7302a0fa4ae5192f0c6e2545381"/>
    <w:p>
      <w:pPr>
        <w:pStyle w:val="Heading2"/>
      </w:pPr>
      <w:r>
        <w:t xml:space="preserve">Conclusion: Why South Korea Seoul is the Premier Destination</w:t>
      </w:r>
    </w:p>
    <w:p>
      <w:pPr>
        <w:pStyle w:val="FirstParagraph"/>
      </w:pPr>
      <w:r>
        <w:t xml:space="preserve">This Marketing Plan transforms the University Lecturer recruitment narrative from a transactional process into an aspirational career journey. By emphasizing South Korea Seoul's unique blend of academic excellence, cultural vibrancy, and institutional support—coupled with data-driven marketing tactics—we position Seoul as the undisputed epicenter for global educators. As one current lecturer from MIT shared: "Seoul didn't just hire me; it invited me into a community where my expertise is valued within Korea's future." This Marketing Plan ensures that South Korea Seoul remains at the forefront of global higher education talent acquisition, turning every University Lecturer role into a catalyst for innovation.</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International University Lecturers to South Korea Seoul</dc:title>
  <dc:creator/>
  <dc:language>en</dc:language>
  <cp:keywords/>
  <dcterms:created xsi:type="dcterms:W3CDTF">2026-07-24T07:34:02Z</dcterms:created>
  <dcterms:modified xsi:type="dcterms:W3CDTF">2026-07-24T07:34:02Z</dcterms:modified>
</cp:coreProperties>
</file>

<file path=docProps/custom.xml><?xml version="1.0" encoding="utf-8"?>
<Properties xmlns="http://schemas.openxmlformats.org/officeDocument/2006/custom-properties" xmlns:vt="http://schemas.openxmlformats.org/officeDocument/2006/docPropsVTypes"/>
</file>