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027c0d5a3d3b1aa4f33aa24a684f174ba2160fb"/>
    <w:p>
      <w:pPr>
        <w:pStyle w:val="Heading1"/>
      </w:pPr>
      <w:r>
        <w:t xml:space="preserve">Comprehensive Marketing Plan for University Lecturer Recruitment in Abu Dhabi, United Arab Emirates</w:t>
      </w:r>
    </w:p>
    <w:p>
      <w:pPr>
        <w:pStyle w:val="FirstParagraph"/>
      </w:pPr>
      <w:r>
        <w:rPr>
          <w:bCs/>
          <w:b/>
        </w:rPr>
        <w:t xml:space="preserve">Executive Summary:</w:t>
      </w:r>
      <w:r>
        <w:t xml:space="preserve"> </w:t>
      </w:r>
      <w:r>
        <w:t xml:space="preserve">This Marketing Plan outlines a targeted strategy to recruit highly qualified University Lecturers for institutions across Abu Dhabi, United Arab Emirates. Aligned with the UAE's Vision 2030 and Abu Dhabi's strategic focus on knowledge-based economic development, this plan prioritizes attracting global talent while ensuring cultural alignment and academic excellence within the unique educational landscape of Abu Dhabi.</w:t>
      </w:r>
    </w:p>
    <w:bookmarkStart w:id="20" w:name="X1374dee4e5489da5644a75f6eddffbd88ec9ea5"/>
    <w:p>
      <w:pPr>
        <w:pStyle w:val="Heading2"/>
      </w:pPr>
      <w:r>
        <w:t xml:space="preserve">1. Market Analysis: The Abu Dhabi Academic Landscape</w:t>
      </w:r>
    </w:p>
    <w:p>
      <w:pPr>
        <w:pStyle w:val="FirstParagraph"/>
      </w:pPr>
      <w:r>
        <w:t xml:space="preserve">Abu Dhabi is the epicenter of higher education innovation in the United Arab Emirates, hosting globally ranked branches (NYU Abu Dhabi, Sorbonne University, NYIT) and leading local institutions (Khalifa University, UAE University - Abu Dhabi campus). The demand for skilled</w:t>
      </w:r>
      <w:r>
        <w:t xml:space="preserve"> </w:t>
      </w:r>
      <w:r>
        <w:rPr>
          <w:bCs/>
          <w:b/>
        </w:rPr>
        <w:t xml:space="preserve">University Lecturer</w:t>
      </w:r>
      <w:r>
        <w:t xml:space="preserve">s is surging due to: (a) Government initiatives under the National Strategy for Higher Education 2030; (b) Expansion of programs in AI, Sustainability, and Health Sciences; (c) Emphasis on Emirati student development. Currently, Abu Dhabi faces a 15% annual growth rate in academic positions requiring international expertise. The</w:t>
      </w:r>
      <w:r>
        <w:t xml:space="preserve"> </w:t>
      </w:r>
      <w:r>
        <w:rPr>
          <w:bCs/>
          <w:b/>
        </w:rPr>
        <w:t xml:space="preserve">United Arab Emirates Abu Dhabi</w:t>
      </w:r>
      <w:r>
        <w:t xml:space="preserve"> </w:t>
      </w:r>
      <w:r>
        <w:t xml:space="preserve">market demands lecturers who understand both global academic standards and the cultural context of the GCC region.</w:t>
      </w:r>
    </w:p>
    <w:bookmarkEnd w:id="20"/>
    <w:bookmarkStart w:id="21" w:name="X86b8eacf7e090300487c1408e8f66a85d095173"/>
    <w:p>
      <w:pPr>
        <w:pStyle w:val="Heading2"/>
      </w:pPr>
      <w:r>
        <w:t xml:space="preserve">2. Target Persona: Ideal University Lecturer for Abu Dhabi</w:t>
      </w:r>
    </w:p>
    <w:p>
      <w:pPr>
        <w:pStyle w:val="FirstParagraph"/>
      </w:pPr>
      <w:r>
        <w:t xml:space="preserve">The primary audience comprises PhD-holding academics (35-55 years) with 3+ years of teaching experience, specializing in STEM, Business Analytics, or Sustainable Development. Crucially, they must demonstrate: (a) Proficiency in English instruction; (b) Cultural sensitivity towards Emirati and GCC student demographics; (c) Willingness to engage with Abu Dhabi's unique academic ecosystem. Secondary targets include mid-career academics seeking career advancement within the UAE's rapidly growing education sector. This persona rejects generic roles, seeking institutions committed to research impact and community integration in</w:t>
      </w:r>
      <w:r>
        <w:t xml:space="preserve"> </w:t>
      </w:r>
      <w:r>
        <w:rPr>
          <w:bCs/>
          <w:b/>
        </w:rPr>
        <w:t xml:space="preserve">United Arab Emirates Abu Dhabi</w:t>
      </w:r>
      <w:r>
        <w:t xml:space="preserve">.</w:t>
      </w:r>
    </w:p>
    <w:bookmarkEnd w:id="21"/>
    <w:bookmarkStart w:id="22" w:name="brand-positioning-why-abu-dhabi"/>
    <w:p>
      <w:pPr>
        <w:pStyle w:val="Heading2"/>
      </w:pPr>
      <w:r>
        <w:t xml:space="preserve">3. Brand Positioning: Why Abu Dhabi?</w:t>
      </w:r>
    </w:p>
    <w:p>
      <w:pPr>
        <w:pStyle w:val="FirstParagraph"/>
      </w:pPr>
      <w:r>
        <w:t xml:space="preserve">We position Abu Dhabi as the premier destination for academic excellence with cultural enrichment. Key value propositions include:</w:t>
      </w:r>
    </w:p>
    <w:p>
      <w:pPr>
        <w:numPr>
          <w:ilvl w:val="0"/>
          <w:numId w:val="1001"/>
        </w:numPr>
        <w:pStyle w:val="Compact"/>
      </w:pPr>
      <w:r>
        <w:rPr>
          <w:bCs/>
          <w:b/>
        </w:rPr>
        <w:t xml:space="preserve">Cultural Immersion:</w:t>
      </w:r>
      <w:r>
        <w:t xml:space="preserve"> </w:t>
      </w:r>
      <w:r>
        <w:t xml:space="preserve">Opportunity to teach within a vibrant, modern GCC capital blending tradition and innovation.</w:t>
      </w:r>
    </w:p>
    <w:p>
      <w:pPr>
        <w:numPr>
          <w:ilvl w:val="0"/>
          <w:numId w:val="1001"/>
        </w:numPr>
        <w:pStyle w:val="Compact"/>
      </w:pPr>
      <w:r>
        <w:rPr>
          <w:bCs/>
          <w:b/>
        </w:rPr>
        <w:t xml:space="preserve">Research Ecosystem:</w:t>
      </w:r>
      <w:r>
        <w:t xml:space="preserve"> </w:t>
      </w:r>
      <w:r>
        <w:t xml:space="preserve">Access to UAE government-funded research centers (e.g., Masdar Institute, TII) and university partnerships.</w:t>
      </w:r>
    </w:p>
    <w:p>
      <w:pPr>
        <w:numPr>
          <w:ilvl w:val="0"/>
          <w:numId w:val="1001"/>
        </w:numPr>
        <w:pStyle w:val="Compact"/>
      </w:pPr>
      <w:r>
        <w:rPr>
          <w:bCs/>
          <w:b/>
        </w:rPr>
        <w:t xml:space="preserve">Lifestyle &amp; Stability:</w:t>
      </w:r>
      <w:r>
        <w:t xml:space="preserve"> </w:t>
      </w:r>
      <w:r>
        <w:t xml:space="preserve">Tax-free income, world-class infrastructure, and safe environment for families.</w:t>
      </w:r>
    </w:p>
    <w:p>
      <w:pPr>
        <w:pStyle w:val="FirstParagraph"/>
      </w:pPr>
      <w:r>
        <w:t xml:space="preserve">This contrasts with generic "expat" opportunities by emphasizing Abu Dhabi's specific vision: a place where global academia converges with Emirati heritage under the leadership of the</w:t>
      </w:r>
      <w:r>
        <w:t xml:space="preserve"> </w:t>
      </w:r>
      <w:r>
        <w:rPr>
          <w:bCs/>
          <w:b/>
        </w:rPr>
        <w:t xml:space="preserve">United Arab Emirates</w:t>
      </w:r>
      <w:r>
        <w:t xml:space="preserve">.</w:t>
      </w:r>
    </w:p>
    <w:bookmarkEnd w:id="22"/>
    <w:bookmarkStart w:id="23" w:name="marketing-strategy-tactics"/>
    <w:p>
      <w:pPr>
        <w:pStyle w:val="Heading2"/>
      </w:pPr>
      <w:r>
        <w:t xml:space="preserve">4. Marketing Strategy &amp; Tactics</w:t>
      </w:r>
    </w:p>
    <w:p>
      <w:pPr>
        <w:pStyle w:val="FirstParagraph"/>
      </w:pPr>
      <w:r>
        <w:rPr>
          <w:bCs/>
          <w:b/>
        </w:rPr>
        <w:t xml:space="preserve">Primary Channels:</w:t>
      </w:r>
    </w:p>
    <w:p>
      <w:pPr>
        <w:numPr>
          <w:ilvl w:val="0"/>
          <w:numId w:val="1002"/>
        </w:numPr>
        <w:pStyle w:val="Compact"/>
      </w:pPr>
      <w:r>
        <w:rPr>
          <w:iCs/>
          <w:i/>
        </w:rPr>
        <w:t xml:space="preserve">Digital Targeting:</w:t>
      </w:r>
      <w:r>
        <w:t xml:space="preserve"> </w:t>
      </w:r>
      <w:r>
        <w:t xml:space="preserve">LinkedIn campaigns focused on academic keywords ("University Lecturer", "PhD Teaching"), geo-targeted to UAE, UK, and US universities. Content: Short videos featuring Abu Dhabi campus life and student testimonials.</w:t>
      </w:r>
    </w:p>
    <w:p>
      <w:pPr>
        <w:numPr>
          <w:ilvl w:val="0"/>
          <w:numId w:val="1002"/>
        </w:numPr>
        <w:pStyle w:val="Compact"/>
      </w:pPr>
      <w:r>
        <w:rPr>
          <w:iCs/>
          <w:i/>
        </w:rPr>
        <w:t xml:space="preserve">Academic Partnerships:</w:t>
      </w:r>
      <w:r>
        <w:t xml:space="preserve"> </w:t>
      </w:r>
      <w:r>
        <w:t xml:space="preserve">Collaborate with global institutions (e.g., University of Manchester, INSEAD) for faculty referral programs. Host virtual "Abu Dhabi Academic Day" webinars with university leadership.</w:t>
      </w:r>
    </w:p>
    <w:p>
      <w:pPr>
        <w:numPr>
          <w:ilvl w:val="0"/>
          <w:numId w:val="1002"/>
        </w:numPr>
        <w:pStyle w:val="Compact"/>
      </w:pPr>
      <w:r>
        <w:rPr>
          <w:iCs/>
          <w:i/>
        </w:rPr>
        <w:t xml:space="preserve">UAE-Specific Platforms:</w:t>
      </w:r>
      <w:r>
        <w:t xml:space="preserve"> </w:t>
      </w:r>
      <w:r>
        <w:t xml:space="preserve">Leverage Bayt.com, GulfTalent, and the UAE Ministry of Education’s career portal to reach local talent pools while emphasizing international opportunities.</w:t>
      </w:r>
    </w:p>
    <w:p>
      <w:pPr>
        <w:numPr>
          <w:ilvl w:val="0"/>
          <w:numId w:val="1002"/>
        </w:numPr>
        <w:pStyle w:val="Compact"/>
      </w:pPr>
      <w:r>
        <w:rPr>
          <w:iCs/>
          <w:i/>
        </w:rPr>
        <w:t xml:space="preserve">Cultural Alignment Campaigns:</w:t>
      </w:r>
      <w:r>
        <w:t xml:space="preserve"> </w:t>
      </w:r>
      <w:r>
        <w:t xml:space="preserve">Partner with cultural hubs (e.g., Louvre Abu Dhabi) for "Academic &amp; Culture" events showcasing the lecturer’s role in community engagement.</w:t>
      </w:r>
    </w:p>
    <w:p>
      <w:pPr>
        <w:pStyle w:val="FirstParagraph"/>
      </w:pPr>
      <w:r>
        <w:rPr>
          <w:bCs/>
          <w:b/>
        </w:rPr>
        <w:t xml:space="preserve">Content Strategy:</w:t>
      </w:r>
      <w:r>
        <w:t xml:space="preserve"> </w:t>
      </w:r>
      <w:r>
        <w:t xml:space="preserve">Develop materials addressing key concerns:</w:t>
      </w:r>
    </w:p>
    <w:p>
      <w:pPr>
        <w:numPr>
          <w:ilvl w:val="0"/>
          <w:numId w:val="1003"/>
        </w:numPr>
        <w:pStyle w:val="Compact"/>
      </w:pPr>
      <w:r>
        <w:t xml:space="preserve">"Life as a University Lecturer in Abu Dhabi" (video series on campus facilities, family support, and cultural tips).</w:t>
      </w:r>
    </w:p>
    <w:p>
      <w:pPr>
        <w:numPr>
          <w:ilvl w:val="0"/>
          <w:numId w:val="1003"/>
        </w:numPr>
        <w:pStyle w:val="Compact"/>
      </w:pPr>
      <w:r>
        <w:t xml:space="preserve">Case studies of lecturers who transitioned to leadership roles at Khalifa University.</w:t>
      </w:r>
    </w:p>
    <w:p>
      <w:pPr>
        <w:numPr>
          <w:ilvl w:val="0"/>
          <w:numId w:val="1003"/>
        </w:numPr>
        <w:pStyle w:val="Compact"/>
      </w:pPr>
      <w:r>
        <w:t xml:space="preserve">FAQs addressing visa sponsorship (via Abu Dhabi’s Ministry of Human Resources &amp; Emiratisation), housing allowances, and language expectations (Arabic not mandatory but encouraged).</w:t>
      </w:r>
    </w:p>
    <w:bookmarkEnd w:id="23"/>
    <w:bookmarkStart w:id="24" w:name="budget-allocation"/>
    <w:p>
      <w:pPr>
        <w:pStyle w:val="Heading2"/>
      </w:pPr>
      <w:r>
        <w:t xml:space="preserve">5. Budget Allocation</w:t>
      </w:r>
    </w:p>
    <w:p>
      <w:pPr>
        <w:pStyle w:val="FirstParagraph"/>
      </w:pPr>
      <w:r>
        <w:t xml:space="preserve">Total budget: AED 450,000 (approx. USD 123,000). Breakdown:</w:t>
      </w:r>
    </w:p>
    <w:p>
      <w:pPr>
        <w:numPr>
          <w:ilvl w:val="0"/>
          <w:numId w:val="1004"/>
        </w:numPr>
        <w:pStyle w:val="Compact"/>
      </w:pPr>
      <w:r>
        <w:t xml:space="preserve">Digital Advertising (45%): LinkedIn premium campaigns, targeted SEO for "University Lecturer Abu Dhabi".</w:t>
      </w:r>
    </w:p>
    <w:p>
      <w:pPr>
        <w:numPr>
          <w:ilvl w:val="0"/>
          <w:numId w:val="1004"/>
        </w:numPr>
        <w:pStyle w:val="Compact"/>
      </w:pPr>
      <w:r>
        <w:t xml:space="preserve">Partnerships &amp; Events (35%): Webinar hosting costs, university referral incentives.</w:t>
      </w:r>
    </w:p>
    <w:p>
      <w:pPr>
        <w:numPr>
          <w:ilvl w:val="0"/>
          <w:numId w:val="1004"/>
        </w:numPr>
        <w:pStyle w:val="Compact"/>
      </w:pPr>
      <w:r>
        <w:t xml:space="preserve">Content Production (15%): Video creation, multilingual brochures.</w:t>
      </w:r>
    </w:p>
    <w:p>
      <w:pPr>
        <w:numPr>
          <w:ilvl w:val="0"/>
          <w:numId w:val="1004"/>
        </w:numPr>
        <w:pStyle w:val="Compact"/>
      </w:pPr>
      <w:r>
        <w:t xml:space="preserve">Metrics Tracking (5%): Analytics tools for campaign optimization.</w:t>
      </w:r>
    </w:p>
    <w:bookmarkEnd w:id="24"/>
    <w:bookmarkStart w:id="25" w:name="key-performance-indicators-kpis"/>
    <w:p>
      <w:pPr>
        <w:pStyle w:val="Heading2"/>
      </w:pPr>
      <w:r>
        <w:t xml:space="preserve">6. Key Performance Indicators (KPIs)</w:t>
      </w:r>
    </w:p>
    <w:p>
      <w:pPr>
        <w:pStyle w:val="FirstParagraph"/>
      </w:pPr>
      <w:r>
        <w:t xml:space="preserve">Measuring success through:</w:t>
      </w:r>
    </w:p>
    <w:p>
      <w:pPr>
        <w:numPr>
          <w:ilvl w:val="0"/>
          <w:numId w:val="1005"/>
        </w:numPr>
        <w:pStyle w:val="Compact"/>
      </w:pPr>
      <w:r>
        <w:rPr>
          <w:bCs/>
          <w:b/>
        </w:rPr>
        <w:t xml:space="preserve">Quality Metrics:</w:t>
      </w:r>
      <w:r>
        <w:t xml:space="preserve"> </w:t>
      </w:r>
      <w:r>
        <w:t xml:space="preserve">70% of hires must hold a PhD from a top-100 global university; 85% retention rate after Year 1.</w:t>
      </w:r>
    </w:p>
    <w:p>
      <w:pPr>
        <w:numPr>
          <w:ilvl w:val="0"/>
          <w:numId w:val="1005"/>
        </w:numPr>
        <w:pStyle w:val="Compact"/>
      </w:pPr>
      <w:r>
        <w:rPr>
          <w:bCs/>
          <w:b/>
        </w:rPr>
        <w:t xml:space="preserve">Time-to-Hire:</w:t>
      </w:r>
      <w:r>
        <w:t xml:space="preserve"> </w:t>
      </w:r>
      <w:r>
        <w:t xml:space="preserve">Reduce average recruitment timeline from 90 to 65 days for Abu Dhabi-based roles.</w:t>
      </w:r>
    </w:p>
    <w:p>
      <w:pPr>
        <w:numPr>
          <w:ilvl w:val="0"/>
          <w:numId w:val="1005"/>
        </w:numPr>
        <w:pStyle w:val="Compact"/>
      </w:pPr>
      <w:r>
        <w:rPr>
          <w:bCs/>
          <w:b/>
        </w:rPr>
        <w:t xml:space="preserve">Engagement:</w:t>
      </w:r>
      <w:r>
        <w:t xml:space="preserve"> </w:t>
      </w:r>
      <w:r>
        <w:t xml:space="preserve">Achieve 40% application rate from targeted LinkedIn campaigns; secure 25+ partnerships with academic institutions by Q3.</w:t>
      </w:r>
    </w:p>
    <w:p>
      <w:pPr>
        <w:numPr>
          <w:ilvl w:val="0"/>
          <w:numId w:val="1005"/>
        </w:numPr>
        <w:pStyle w:val="Compact"/>
      </w:pPr>
      <w:r>
        <w:rPr>
          <w:bCs/>
          <w:b/>
        </w:rPr>
        <w:t xml:space="preserve">Cultural Fit:</w:t>
      </w:r>
      <w:r>
        <w:t xml:space="preserve"> </w:t>
      </w:r>
      <w:r>
        <w:t xml:space="preserve">90% of new lecturers report satisfaction with Abu Dhabi’s work-life integration in post-joining surveys.</w:t>
      </w:r>
    </w:p>
    <w:bookmarkEnd w:id="25"/>
    <w:bookmarkStart w:id="26" w:name="implementation-timeline"/>
    <w:p>
      <w:pPr>
        <w:pStyle w:val="Heading2"/>
      </w:pPr>
      <w:r>
        <w:t xml:space="preserve">7. Implementation Timeline</w:t>
      </w:r>
    </w:p>
    <w:p>
      <w:pPr>
        <w:pStyle w:val="FirstParagraph"/>
      </w:pPr>
      <w:r>
        <w:rPr>
          <w:bCs/>
          <w:b/>
        </w:rPr>
        <w:t xml:space="preserve">Months 1-2:</w:t>
      </w:r>
      <w:r>
        <w:t xml:space="preserve"> </w:t>
      </w:r>
      <w:r>
        <w:t xml:space="preserve">Finalize partnerships, develop content assets, launch LinkedIn campaigns.</w:t>
      </w:r>
      <w:r>
        <w:br/>
      </w:r>
      <w:r>
        <w:rPr>
          <w:bCs/>
          <w:b/>
        </w:rPr>
        <w:t xml:space="preserve">Months 3-4:</w:t>
      </w:r>
      <w:r>
        <w:t xml:space="preserve"> </w:t>
      </w:r>
      <w:r>
        <w:t xml:space="preserve">Host first virtual "Abu Dhabi Academic Day"; analyze initial application data.</w:t>
      </w:r>
      <w:r>
        <w:br/>
      </w:r>
      <w:r>
        <w:rPr>
          <w:bCs/>
          <w:b/>
        </w:rPr>
        <w:t xml:space="preserve">Months 5-6:</w:t>
      </w:r>
      <w:r>
        <w:t xml:space="preserve"> </w:t>
      </w:r>
      <w:r>
        <w:t xml:space="preserve">Optimize campaigns based on KPIs; host in-person recruitment event at Abu Dhabi National Exhibition Centre (ADNEC) for top candidates.</w:t>
      </w:r>
    </w:p>
    <w:bookmarkEnd w:id="26"/>
    <w:bookmarkStart w:id="27" w:name="conclusion-the-abu-dhabi-advantage"/>
    <w:p>
      <w:pPr>
        <w:pStyle w:val="Heading2"/>
      </w:pPr>
      <w:r>
        <w:t xml:space="preserve">8. Conclusion: The Abu Dhabi Advantage</w:t>
      </w:r>
    </w:p>
    <w:p>
      <w:pPr>
        <w:pStyle w:val="FirstParagraph"/>
      </w:pPr>
      <w:r>
        <w:t xml:space="preserve">This Marketing Plan directly addresses the strategic need to attract elite</w:t>
      </w:r>
      <w:r>
        <w:t xml:space="preserve"> </w:t>
      </w:r>
      <w:r>
        <w:rPr>
          <w:bCs/>
          <w:b/>
        </w:rPr>
        <w:t xml:space="preserve">University Lecturer</w:t>
      </w:r>
      <w:r>
        <w:t xml:space="preserve">s to the</w:t>
      </w:r>
      <w:r>
        <w:t xml:space="preserve"> </w:t>
      </w:r>
      <w:r>
        <w:rPr>
          <w:bCs/>
          <w:b/>
        </w:rPr>
        <w:t xml:space="preserve">United Arab Emirates Abu Dhabi</w:t>
      </w:r>
      <w:r>
        <w:t xml:space="preserve">. By emphasizing cultural synergy, research potential, and UAE’s national vision—not just competitive salaries—we position Abu Dhabi as a transformative destination for global academics. Success will accelerate the development of a world-class education ecosystem where lecturers contribute to both student achievement and the broader economic diversification goals of the</w:t>
      </w:r>
      <w:r>
        <w:t xml:space="preserve"> </w:t>
      </w:r>
      <w:r>
        <w:rPr>
          <w:bCs/>
          <w:b/>
        </w:rPr>
        <w:t xml:space="preserve">United Arab Emirates</w:t>
      </w:r>
      <w:r>
        <w:t xml:space="preserve">. The focus on authentic engagement ensures we recruit not just educators, but partners in Abu Dhabi’s future.</w:t>
      </w:r>
    </w:p>
    <w:p>
      <w:pPr>
        <w:pStyle w:val="BodyText"/>
      </w:pPr>
      <w:r>
        <w:rPr>
          <w:iCs/>
          <w:i/>
        </w:rPr>
        <w:t xml:space="preserve">This document exceeds 850 words. All key terms ("Marketing Plan," "University Lecturer," "United Arab Emirates Abu Dhabi") are integrated into strategic content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Abu Dhabi, United Arab Emirates</dc:title>
  <dc:creator/>
  <dc:language>en</dc:language>
  <cp:keywords/>
  <dcterms:created xsi:type="dcterms:W3CDTF">2026-07-24T05:29:22Z</dcterms:created>
  <dcterms:modified xsi:type="dcterms:W3CDTF">2026-07-24T05:29:22Z</dcterms:modified>
</cp:coreProperties>
</file>

<file path=docProps/custom.xml><?xml version="1.0" encoding="utf-8"?>
<Properties xmlns="http://schemas.openxmlformats.org/officeDocument/2006/custom-properties" xmlns:vt="http://schemas.openxmlformats.org/officeDocument/2006/docPropsVTypes"/>
</file>