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9d2057cdecb58e382019430ffe64d30d696c484"/>
    <w:p>
      <w:pPr>
        <w:pStyle w:val="Heading1"/>
      </w:pPr>
      <w:r>
        <w:t xml:space="preserve">Marketing Plan: Strategic Recruitment of University Lecturers for the United Arab Emirates Dubai Education Sector</w:t>
      </w:r>
    </w:p>
    <w:p>
      <w:pPr>
        <w:pStyle w:val="FirstParagraph"/>
      </w:pPr>
      <w:r>
        <w:t xml:space="preserve">This comprehensive Marketing Plan outlines a targeted strategy to attract highly qualified University Lecturers to institutions across the United Arab Emirates Dubai. As Dubai accelerates its transformation into a global knowledge hub under initiatives like</w:t>
      </w:r>
      <w:r>
        <w:t xml:space="preserve"> </w:t>
      </w:r>
      <w:r>
        <w:rPr>
          <w:iCs/>
          <w:i/>
        </w:rPr>
        <w:t xml:space="preserve">Dubai Vision 2030</w:t>
      </w:r>
      <w:r>
        <w:t xml:space="preserve"> </w:t>
      </w:r>
      <w:r>
        <w:t xml:space="preserve">and</w:t>
      </w:r>
      <w:r>
        <w:t xml:space="preserve"> </w:t>
      </w:r>
      <w:r>
        <w:rPr>
          <w:iCs/>
          <w:i/>
        </w:rPr>
        <w:t xml:space="preserve">UAE Centennial 2071</w:t>
      </w:r>
      <w:r>
        <w:t xml:space="preserve">, the demand for world-class academic talent has never been greater. This plan addresses the specific needs of Higher Education Institutions (HEIs) operating within the United Arab Emirates Dubai market, positioning University Lecturers as pivotal catalysts for educational excellence and innovation.</w:t>
      </w:r>
    </w:p>
    <w:bookmarkStart w:id="20" w:name="executive-summary"/>
    <w:p>
      <w:pPr>
        <w:pStyle w:val="Heading2"/>
      </w:pPr>
      <w:r>
        <w:t xml:space="preserve">Executive Summary</w:t>
      </w:r>
    </w:p>
    <w:p>
      <w:pPr>
        <w:pStyle w:val="FirstParagraph"/>
      </w:pPr>
      <w:r>
        <w:t xml:space="preserve">The United Arab Emirates Dubai education landscape is experiencing unprecedented growth, driven by government investment in knowledge-based economic development. To sustain this momentum, institutions require a robust pipeline of skilled University Lecturers who align with Dubai's strategic vision. This Marketing Plan details a multi-channel approach to position Dubai as the premier destination for academic professionals seeking career advancement, competitive benefits, and cultural enrichment within the dynamic United Arab Emirates market.</w:t>
      </w:r>
    </w:p>
    <w:bookmarkEnd w:id="20"/>
    <w:bookmarkStart w:id="21" w:name="Xc5b461e989e1b72fd13a50689df7e81da309d00"/>
    <w:p>
      <w:pPr>
        <w:pStyle w:val="Heading2"/>
      </w:pPr>
      <w:r>
        <w:t xml:space="preserve">Market Analysis: The UAE Dubai Academic Talent Landscape</w:t>
      </w:r>
    </w:p>
    <w:p>
      <w:pPr>
        <w:pStyle w:val="FirstParagraph"/>
      </w:pPr>
      <w:r>
        <w:t xml:space="preserve">Dubai's Higher Education sector is booming, with over 40 international university campuses and 15+ local institutions operating under the Dubai Knowledge Park and Academic City. The UAE government's focus on education as a key pillar of economic diversification has created a critical shortage of qualified University Lecturers, particularly in STEM (Science, Technology, Engineering, Mathematics), Business Analytics, Artificial Intelligence, and Sustainability disciplines. Current vacancies exceed supply by approximately 35% (UAE Ministry of Education Report 2023). Crucially, the United Arab Emirates Dubai market offers unique advantages: tax-free income (0% personal income tax), comprehensive relocation packages including premium housing allowances, visa sponsorship under UAE Cabinet Resolution 86/2021, and access to world-class infrastructure. Prospective University Lecturers prioritize these benefits alongside opportunities for research collaboration within a globally connected ecosystem.</w:t>
      </w:r>
    </w:p>
    <w:bookmarkEnd w:id="21"/>
    <w:bookmarkStart w:id="22" w:name="X366db9ac81567ef3fa65aaefbc205c8cb9c2322"/>
    <w:p>
      <w:pPr>
        <w:pStyle w:val="Heading2"/>
      </w:pPr>
      <w:r>
        <w:t xml:space="preserve">Target Audience: The Ideal University Lecturer Profile</w:t>
      </w:r>
    </w:p>
    <w:p>
      <w:pPr>
        <w:pStyle w:val="FirstParagraph"/>
      </w:pPr>
      <w:r>
        <w:t xml:space="preserve">Our primary target segment comprises experienced, internationally qualified academics (PhD holders) aged 30-55 seeking to relocate from North America, Europe, or Asia. Key attributes include:</w:t>
      </w:r>
    </w:p>
    <w:p>
      <w:pPr>
        <w:numPr>
          <w:ilvl w:val="0"/>
          <w:numId w:val="1001"/>
        </w:numPr>
        <w:pStyle w:val="Compact"/>
      </w:pPr>
      <w:r>
        <w:rPr>
          <w:bCs/>
          <w:b/>
        </w:rPr>
        <w:t xml:space="preserve">Academic Excellence:</w:t>
      </w:r>
      <w:r>
        <w:t xml:space="preserve"> </w:t>
      </w:r>
      <w:r>
        <w:t xml:space="preserve">Proven teaching credentials and research output in high-demand fields.</w:t>
      </w:r>
    </w:p>
    <w:p>
      <w:pPr>
        <w:numPr>
          <w:ilvl w:val="0"/>
          <w:numId w:val="1001"/>
        </w:numPr>
        <w:pStyle w:val="Compact"/>
      </w:pPr>
      <w:r>
        <w:rPr>
          <w:bCs/>
          <w:b/>
        </w:rPr>
        <w:t xml:space="preserve">Cultural Adaptability:</w:t>
      </w:r>
      <w:r>
        <w:t xml:space="preserve"> </w:t>
      </w:r>
      <w:r>
        <w:t xml:space="preserve">Openness to Dubai's multicultural environment and Emirati workplace culture.</w:t>
      </w:r>
    </w:p>
    <w:p>
      <w:pPr>
        <w:numPr>
          <w:ilvl w:val="0"/>
          <w:numId w:val="1001"/>
        </w:numPr>
        <w:pStyle w:val="Compact"/>
      </w:pPr>
      <w:r>
        <w:rPr>
          <w:bCs/>
          <w:b/>
        </w:rPr>
        <w:t xml:space="preserve">Career Aspiration:</w:t>
      </w:r>
      <w:r>
        <w:t xml:space="preserve"> </w:t>
      </w:r>
      <w:r>
        <w:t xml:space="preserve">Desire for leadership roles within a rapidly expanding educational landscape.</w:t>
      </w:r>
    </w:p>
    <w:p>
      <w:pPr>
        <w:numPr>
          <w:ilvl w:val="0"/>
          <w:numId w:val="1001"/>
        </w:numPr>
        <w:pStyle w:val="Compact"/>
      </w:pPr>
      <w:r>
        <w:rPr>
          <w:bCs/>
          <w:b/>
        </w:rPr>
        <w:t xml:space="preserve">Benefit-Driven:</w:t>
      </w:r>
      <w:r>
        <w:t xml:space="preserve"> </w:t>
      </w:r>
      <w:r>
        <w:t xml:space="preserve">Prioritization of tax-free salary, housing, education allowances for children, and career progression pathways unique to the United Arab Emirates Dubai context.</w:t>
      </w:r>
    </w:p>
    <w:bookmarkEnd w:id="22"/>
    <w:bookmarkStart w:id="27" w:name="core-marketing-strategies"/>
    <w:p>
      <w:pPr>
        <w:pStyle w:val="Heading2"/>
      </w:pPr>
      <w:r>
        <w:t xml:space="preserve">Core Marketing Strategies</w:t>
      </w:r>
    </w:p>
    <w:p>
      <w:pPr>
        <w:pStyle w:val="FirstParagraph"/>
      </w:pPr>
      <w:r>
        <w:t xml:space="preserve">To effectively reach this audience within the United Arab Emirates Dubai market, we deploy a four-pillar strategy:</w:t>
      </w:r>
    </w:p>
    <w:bookmarkStart w:id="23" w:name="Xc865596a697d422efb1f1c5e66e767441b3283a"/>
    <w:p>
      <w:pPr>
        <w:pStyle w:val="Heading3"/>
      </w:pPr>
      <w:r>
        <w:t xml:space="preserve">1. Employer Branding &amp; Value Proposition Amplification</w:t>
      </w:r>
    </w:p>
    <w:p>
      <w:pPr>
        <w:pStyle w:val="FirstParagraph"/>
      </w:pPr>
      <w:r>
        <w:t xml:space="preserve">We position Dubai not merely as a location, but as an unparalleled career ecosystem for University Lecturers. Key messaging emphasizes:</w:t>
      </w:r>
    </w:p>
    <w:p>
      <w:pPr>
        <w:numPr>
          <w:ilvl w:val="0"/>
          <w:numId w:val="1002"/>
        </w:numPr>
        <w:pStyle w:val="Compact"/>
      </w:pPr>
      <w:r>
        <w:t xml:space="preserve">"Lead the Future: Shape Global Education in Dubai’s Knowledge Capital."</w:t>
      </w:r>
    </w:p>
    <w:p>
      <w:pPr>
        <w:numPr>
          <w:ilvl w:val="0"/>
          <w:numId w:val="1002"/>
        </w:numPr>
        <w:pStyle w:val="Compact"/>
      </w:pPr>
      <w:r>
        <w:t xml:space="preserve">"Tax-Free Earning Power + Premium Lifestyle: Live and Teach in the Heart of the UAE."</w:t>
      </w:r>
    </w:p>
    <w:p>
      <w:pPr>
        <w:numPr>
          <w:ilvl w:val="0"/>
          <w:numId w:val="1002"/>
        </w:numPr>
        <w:pStyle w:val="Compact"/>
      </w:pPr>
      <w:r>
        <w:t xml:space="preserve">"Your Research, Your Impact: Collaborate with Leading Institutions Across United Arab Emirates Dubai."</w:t>
      </w:r>
    </w:p>
    <w:bookmarkEnd w:id="23"/>
    <w:bookmarkStart w:id="24" w:name="digital-recruitment-ecosystem"/>
    <w:p>
      <w:pPr>
        <w:pStyle w:val="Heading3"/>
      </w:pPr>
      <w:r>
        <w:t xml:space="preserve">2. Digital Recruitment Ecosystem</w:t>
      </w:r>
    </w:p>
    <w:p>
      <w:pPr>
        <w:pStyle w:val="FirstParagraph"/>
      </w:pPr>
      <w:r>
        <w:t xml:space="preserve">Leveraging targeted digital channels within the UAE Dubai context:</w:t>
      </w:r>
    </w:p>
    <w:p>
      <w:pPr>
        <w:numPr>
          <w:ilvl w:val="0"/>
          <w:numId w:val="1003"/>
        </w:numPr>
        <w:pStyle w:val="Compact"/>
      </w:pPr>
      <w:r>
        <w:rPr>
          <w:bCs/>
          <w:b/>
        </w:rPr>
        <w:t xml:space="preserve">LinkedIn Campaigns:</w:t>
      </w:r>
      <w:r>
        <w:t xml:space="preserve"> </w:t>
      </w:r>
      <w:r>
        <w:t xml:space="preserve">Geo-targeted ads to academic professionals in key source countries, highlighting "University Lecturer" roles with Dubai-based institutions.</w:t>
      </w:r>
    </w:p>
    <w:p>
      <w:pPr>
        <w:numPr>
          <w:ilvl w:val="0"/>
          <w:numId w:val="1003"/>
        </w:numPr>
        <w:pStyle w:val="Compact"/>
      </w:pPr>
      <w:r>
        <w:rPr>
          <w:bCs/>
          <w:b/>
        </w:rPr>
        <w:t xml:space="preserve">Dubai-Specific Job Portals:</w:t>
      </w:r>
      <w:r>
        <w:t xml:space="preserve"> </w:t>
      </w:r>
      <w:r>
        <w:t xml:space="preserve">Partnerships with platforms like GulfTalent and UAE University Careers Portal for enhanced visibility.</w:t>
      </w:r>
    </w:p>
    <w:p>
      <w:pPr>
        <w:numPr>
          <w:ilvl w:val="0"/>
          <w:numId w:val="1003"/>
        </w:numPr>
        <w:pStyle w:val="Compact"/>
      </w:pPr>
      <w:r>
        <w:rPr>
          <w:bCs/>
          <w:b/>
        </w:rPr>
        <w:t xml:space="preserve">Content Marketing:</w:t>
      </w:r>
      <w:r>
        <w:t xml:space="preserve"> </w:t>
      </w:r>
      <w:r>
        <w:t xml:space="preserve">Blog posts/videos showcasing lecturer success stories, Dubai life, visa process ease, and campus facilities in the United Arab Emirates Dubai market.</w:t>
      </w:r>
    </w:p>
    <w:bookmarkEnd w:id="24"/>
    <w:bookmarkStart w:id="25" w:name="strategic-partnerships-events"/>
    <w:p>
      <w:pPr>
        <w:pStyle w:val="Heading3"/>
      </w:pPr>
      <w:r>
        <w:t xml:space="preserve">3. Strategic Partnerships &amp; Events</w:t>
      </w:r>
    </w:p>
    <w:p>
      <w:pPr>
        <w:pStyle w:val="FirstParagraph"/>
      </w:pPr>
      <w:r>
        <w:t xml:space="preserve">Cultivating relationships within the UAE academic community:</w:t>
      </w:r>
    </w:p>
    <w:p>
      <w:pPr>
        <w:numPr>
          <w:ilvl w:val="0"/>
          <w:numId w:val="1004"/>
        </w:numPr>
        <w:pStyle w:val="Compact"/>
      </w:pPr>
      <w:r>
        <w:rPr>
          <w:bCs/>
          <w:b/>
        </w:rPr>
        <w:t xml:space="preserve">University Collaborations:</w:t>
      </w:r>
      <w:r>
        <w:t xml:space="preserve"> </w:t>
      </w:r>
      <w:r>
        <w:t xml:space="preserve">Joint recruitment drives with top Dubai HEIs (e.g., American University in Dubai, University of Sharjah, Higher Colleges of Technology).</w:t>
      </w:r>
    </w:p>
    <w:p>
      <w:pPr>
        <w:numPr>
          <w:ilvl w:val="0"/>
          <w:numId w:val="1004"/>
        </w:numPr>
        <w:pStyle w:val="Compact"/>
      </w:pPr>
      <w:r>
        <w:rPr>
          <w:bCs/>
          <w:b/>
        </w:rPr>
        <w:t xml:space="preserve">Academic Conferences:</w:t>
      </w:r>
      <w:r>
        <w:t xml:space="preserve"> </w:t>
      </w:r>
      <w:r>
        <w:t xml:space="preserve">Active participation in global events like the International Conference on Higher Education (ICHE) and UAE-specific forums to engage potential lecturers face-to-face.</w:t>
      </w:r>
    </w:p>
    <w:p>
      <w:pPr>
        <w:numPr>
          <w:ilvl w:val="0"/>
          <w:numId w:val="1004"/>
        </w:numPr>
        <w:pStyle w:val="Compact"/>
      </w:pPr>
      <w:r>
        <w:rPr>
          <w:bCs/>
          <w:b/>
        </w:rPr>
        <w:t xml:space="preserve">Government Liaison:</w:t>
      </w:r>
      <w:r>
        <w:t xml:space="preserve"> </w:t>
      </w:r>
      <w:r>
        <w:t xml:space="preserve">Working with Dubai Knowledge and Human Development Authority (KHDA) for official endorsement of Dubai as a premier destination for University Lecturers.</w:t>
      </w:r>
    </w:p>
    <w:bookmarkEnd w:id="25"/>
    <w:bookmarkStart w:id="26" w:name="personalized-candidate-experience"/>
    <w:p>
      <w:pPr>
        <w:pStyle w:val="Heading3"/>
      </w:pPr>
      <w:r>
        <w:t xml:space="preserve">4. Personalized Candidate Experience</w:t>
      </w:r>
    </w:p>
    <w:p>
      <w:pPr>
        <w:pStyle w:val="FirstParagraph"/>
      </w:pPr>
      <w:r>
        <w:t xml:space="preserve">Ensuring every interaction reflects the UAE Dubai brand:</w:t>
      </w:r>
    </w:p>
    <w:p>
      <w:pPr>
        <w:numPr>
          <w:ilvl w:val="0"/>
          <w:numId w:val="1005"/>
        </w:numPr>
        <w:pStyle w:val="Compact"/>
      </w:pPr>
      <w:r>
        <w:rPr>
          <w:bCs/>
          <w:b/>
        </w:rPr>
        <w:t xml:space="preserve">Dedicated UAE Recruitment Liaison:</w:t>
      </w:r>
      <w:r>
        <w:t xml:space="preserve"> </w:t>
      </w:r>
      <w:r>
        <w:t xml:space="preserve">A single point of contact fluent in both academic and cultural nuances.</w:t>
      </w:r>
    </w:p>
    <w:p>
      <w:pPr>
        <w:numPr>
          <w:ilvl w:val="0"/>
          <w:numId w:val="1005"/>
        </w:numPr>
        <w:pStyle w:val="Compact"/>
      </w:pPr>
      <w:r>
        <w:rPr>
          <w:bCs/>
          <w:b/>
        </w:rPr>
        <w:t xml:space="preserve">VISIT Dubai Program:</w:t>
      </w:r>
      <w:r>
        <w:t xml:space="preserve"> </w:t>
      </w:r>
      <w:r>
        <w:t xml:space="preserve">Curated 3-day campus tours including visa guidance, housing site visits, and introductions to Dubai life.</w:t>
      </w:r>
    </w:p>
    <w:p>
      <w:pPr>
        <w:numPr>
          <w:ilvl w:val="0"/>
          <w:numId w:val="1005"/>
        </w:numPr>
        <w:pStyle w:val="Compact"/>
      </w:pPr>
      <w:r>
        <w:rPr>
          <w:bCs/>
          <w:b/>
        </w:rPr>
        <w:t xml:space="preserve">Cultural Integration Support:</w:t>
      </w:r>
      <w:r>
        <w:t xml:space="preserve"> </w:t>
      </w:r>
      <w:r>
        <w:t xml:space="preserve">Pre-arrival briefings on UAE etiquette, religious considerations in the workplace (United Arab Emirates context), and community resources.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Brand positioning, digital campaign launch, KHDA partnership signing</w:t>
      </w:r>
    </w:p>
    <w:p>
      <w:pPr>
        <w:pStyle w:val="BodyText"/>
      </w:pPr>
      <w:r>
        <w:t xml:space="preserve">30%</w:t>
      </w:r>
    </w:p>
    <w:p>
      <w:pPr>
        <w:pStyle w:val="BodyText"/>
      </w:pPr>
      <w:r>
        <w:t xml:space="preserve">Q2 2024</w:t>
      </w:r>
    </w:p>
    <w:p>
      <w:pPr>
        <w:pStyle w:val="BodyText"/>
      </w:pPr>
      <w:r>
        <w:t xml:space="preserve">Dubai conference participation, initial campus tours (VISIT Dubai), content creation</w:t>
      </w:r>
    </w:p>
    <w:p>
      <w:pPr>
        <w:pStyle w:val="BodyText"/>
      </w:pPr>
      <w:r>
        <w:t xml:space="preserve">Q3 2024</w:t>
      </w:r>
    </w:p>
    <w:p>
      <w:pPr>
        <w:pStyle w:val="BodyText"/>
      </w:pPr>
      <w:r>
        <w:t xml:space="preserve">Refined digital targeting, university co-branded recruitment drives, cultural integration program rollout</w:t>
      </w:r>
    </w:p>
    <w:p>
      <w:pPr>
        <w:pStyle w:val="BodyText"/>
      </w:pPr>
      <w:r>
        <w:t xml:space="preserve">35%</w:t>
      </w:r>
    </w:p>
    <w:p>
      <w:pPr>
        <w:pStyle w:val="BodyText"/>
      </w:pPr>
      <w:r>
        <w:t xml:space="preserve">Q4 2024</w:t>
      </w:r>
    </w:p>
    <w:p>
      <w:pPr>
        <w:pStyle w:val="BodyText"/>
      </w:pPr>
      <w:r>
        <w:t xml:space="preserve">&lt;</w:t>
      </w:r>
    </w:p>
    <w:p>
      <w:pPr>
        <w:pStyle w:val="BodyText"/>
      </w:pPr>
      <w:r>
        <w:t xml:space="preserve">Evaluation, optimization for 2025 plan, annual candidate success reporting</w:t>
      </w:r>
    </w:p>
    <w:p>
      <w:pPr>
        <w:pStyle w:val="BodyText"/>
      </w:pPr>
      <w:r>
        <w:t xml:space="preserve">15%</w:t>
      </w:r>
    </w:p>
    <w:bookmarkEnd w:id="28"/>
    <w:bookmarkStart w:id="29" w:name="kpis-success-measurement"/>
    <w:p>
      <w:pPr>
        <w:pStyle w:val="Heading2"/>
      </w:pPr>
      <w:r>
        <w:t xml:space="preserve">KPIs &amp; Success Measurement</w:t>
      </w:r>
    </w:p>
    <w:p>
      <w:pPr>
        <w:pStyle w:val="FirstParagraph"/>
      </w:pPr>
      <w:r>
        <w:t xml:space="preserve">We will measure success through specific metrics directly tied to the United Arab Emirates Dubai market:</w:t>
      </w:r>
    </w:p>
    <w:p>
      <w:pPr>
        <w:numPr>
          <w:ilvl w:val="0"/>
          <w:numId w:val="1006"/>
        </w:numPr>
        <w:pStyle w:val="Compact"/>
      </w:pPr>
      <w:r>
        <w:rPr>
          <w:bCs/>
          <w:b/>
        </w:rPr>
        <w:t xml:space="preserve">Quality of Hire:</w:t>
      </w:r>
      <w:r>
        <w:t xml:space="preserve"> </w:t>
      </w:r>
      <w:r>
        <w:t xml:space="preserve">% of recruited University Lecturers with 5+ years' teaching experience in target disciplines (Target: 75%).</w:t>
      </w:r>
    </w:p>
    <w:p>
      <w:pPr>
        <w:numPr>
          <w:ilvl w:val="0"/>
          <w:numId w:val="1006"/>
        </w:numPr>
        <w:pStyle w:val="Compact"/>
      </w:pPr>
      <w:r>
        <w:rPr>
          <w:bCs/>
          <w:b/>
        </w:rPr>
        <w:t xml:space="preserve">Time-to-Fill:</w:t>
      </w:r>
      <w:r>
        <w:t xml:space="preserve"> </w:t>
      </w:r>
      <w:r>
        <w:t xml:space="preserve">Average days to hire vs. Dubai HEI industry benchmark (Target: Reduce by 25% YoY).</w:t>
      </w:r>
    </w:p>
    <w:p>
      <w:pPr>
        <w:numPr>
          <w:ilvl w:val="0"/>
          <w:numId w:val="1006"/>
        </w:numPr>
        <w:pStyle w:val="Compact"/>
      </w:pPr>
      <w:r>
        <w:rPr>
          <w:bCs/>
          <w:b/>
        </w:rPr>
        <w:t xml:space="preserve">Cost Per Hire:</w:t>
      </w:r>
      <w:r>
        <w:t xml:space="preserve"> </w:t>
      </w:r>
      <w:r>
        <w:t xml:space="preserve">Optimized recruitment cost per University Lecturer within Dubai market parameters (Target: Below $15,000).</w:t>
      </w:r>
    </w:p>
    <w:p>
      <w:pPr>
        <w:numPr>
          <w:ilvl w:val="0"/>
          <w:numId w:val="1006"/>
        </w:numPr>
        <w:pStyle w:val="Compact"/>
      </w:pPr>
      <w:r>
        <w:rPr>
          <w:bCs/>
          <w:b/>
        </w:rPr>
        <w:t xml:space="preserve">Candidate Satisfaction:</w:t>
      </w:r>
      <w:r>
        <w:t xml:space="preserve"> </w:t>
      </w:r>
      <w:r>
        <w:t xml:space="preserve">Post-employment survey scores on relocation support and cultural integration (Target: 90%+ positive).</w:t>
      </w:r>
    </w:p>
    <w:p>
      <w:pPr>
        <w:numPr>
          <w:ilvl w:val="0"/>
          <w:numId w:val="1006"/>
        </w:numPr>
        <w:pStyle w:val="Compact"/>
      </w:pPr>
      <w:r>
        <w:rPr>
          <w:bCs/>
          <w:b/>
        </w:rPr>
        <w:t xml:space="preserve">Market Share:</w:t>
      </w:r>
      <w:r>
        <w:t xml:space="preserve"> </w:t>
      </w:r>
      <w:r>
        <w:t xml:space="preserve">Percentage of top-tier lecturer candidates choosing Dubai over competitor cities (e.g., Doha, Singapore) for UAE-based roles.</w:t>
      </w:r>
    </w:p>
    <w:bookmarkEnd w:id="29"/>
    <w:bookmarkStart w:id="30" w:name="X9851de23d0e071de56a5d347ff952b8c235d7d4"/>
    <w:p>
      <w:pPr>
        <w:pStyle w:val="Heading2"/>
      </w:pPr>
      <w:r>
        <w:t xml:space="preserve">Conclusion: Building Dubai’s Academic Future</w:t>
      </w:r>
    </w:p>
    <w:p>
      <w:pPr>
        <w:pStyle w:val="FirstParagraph"/>
      </w:pPr>
      <w:r>
        <w:t xml:space="preserve">This Marketing Plan is not merely about filling vacancies; it is a strategic investment in the future of education within the United Arab Emirates Dubai. By strategically positioning University Lecturers as indispensable partners in Dubai's knowledge economy, and by delivering a candidate experience that authentically reflects the opportunities available across this dynamic city-state, we will establish Dubai as the undisputed global magnet for academic excellence. The success of this plan directly contributes to realizing the UAE's vision of becoming a hub for innovation where world-class University Lecturers thrive, educate, and drive sustainable growth in United Arab Emirates Dubai.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to United Arab Emirates Dubai</dc:title>
  <dc:creator/>
  <dc:language>en</dc:language>
  <cp:keywords/>
  <dcterms:created xsi:type="dcterms:W3CDTF">2026-07-24T00:31:14Z</dcterms:created>
  <dcterms:modified xsi:type="dcterms:W3CDTF">2026-07-24T00:31:14Z</dcterms:modified>
</cp:coreProperties>
</file>

<file path=docProps/custom.xml><?xml version="1.0" encoding="utf-8"?>
<Properties xmlns="http://schemas.openxmlformats.org/officeDocument/2006/custom-properties" xmlns:vt="http://schemas.openxmlformats.org/officeDocument/2006/docPropsVTypes"/>
</file>