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University</w:t>
      </w:r>
      <w:r>
        <w:t xml:space="preserve"> </w:t>
      </w:r>
      <w:r>
        <w:t xml:space="preserve">Lecturers</w:t>
      </w:r>
      <w:r>
        <w:t xml:space="preserve"> </w:t>
      </w:r>
      <w:r>
        <w:t xml:space="preserve">to</w:t>
      </w:r>
      <w:r>
        <w:t xml:space="preserve"> </w:t>
      </w:r>
      <w:r>
        <w:t xml:space="preserve">United</w:t>
      </w:r>
      <w:r>
        <w:t xml:space="preserve"> </w:t>
      </w:r>
      <w:r>
        <w:t xml:space="preserve">Kingdom</w:t>
      </w:r>
      <w:r>
        <w:t xml:space="preserve"> </w:t>
      </w:r>
      <w:r>
        <w:t xml:space="preserve">Manchester</w:t>
      </w:r>
    </w:p>
    <w:bookmarkStart w:id="31" w:name="X56c91c45f1c8d1ba0d7b4364314790cfe95109e"/>
    <w:p>
      <w:pPr>
        <w:pStyle w:val="Heading1"/>
      </w:pPr>
      <w:r>
        <w:t xml:space="preserve">Strategic Marketing Plan for Attracting and Retaining University Lecturers in Manchester, United Kingdom</w:t>
      </w:r>
    </w:p>
    <w:bookmarkStart w:id="20" w:name="executive-summary"/>
    <w:p>
      <w:pPr>
        <w:pStyle w:val="Heading2"/>
      </w:pPr>
      <w:r>
        <w:t xml:space="preserve">Executive Summary</w:t>
      </w:r>
    </w:p>
    <w:p>
      <w:pPr>
        <w:pStyle w:val="FirstParagraph"/>
      </w:pPr>
      <w:r>
        <w:t xml:space="preserve">This comprehensive Marketing Plan outlines a targeted strategy to address the critical recruitment and retention challenges faced by universities across Manchester, United Kingdom. With Manchester established as the UK's second-largest university city—home to 10 major institutions including The University of Manchester (ranked #34 globally), Manchester Metropolitan University, and the University of Salford—we must position ourselves as the premier destination for academic talent. This plan directly targets</w:t>
      </w:r>
      <w:r>
        <w:t xml:space="preserve"> </w:t>
      </w:r>
      <w:r>
        <w:rPr>
          <w:bCs/>
          <w:b/>
        </w:rPr>
        <w:t xml:space="preserve">University Lecturer</w:t>
      </w:r>
      <w:r>
        <w:t xml:space="preserve"> </w:t>
      </w:r>
      <w:r>
        <w:t xml:space="preserve">roles across STEM, Humanities, Business, and Creative Arts disciplines while leveraging Manchester's unique advantages within the</w:t>
      </w:r>
      <w:r>
        <w:t xml:space="preserve"> </w:t>
      </w:r>
      <w:r>
        <w:rPr>
          <w:bCs/>
          <w:b/>
        </w:rPr>
        <w:t xml:space="preserve">United Kingdom Manchester</w:t>
      </w:r>
      <w:r>
        <w:t xml:space="preserve"> </w:t>
      </w:r>
      <w:r>
        <w:t xml:space="preserve">context. Our goal is to reduce time-to-hire by 25% and increase lecturer retention rates by 30% within 18 months through a hyper-localized recruitment ecosystem.</w:t>
      </w:r>
    </w:p>
    <w:bookmarkEnd w:id="20"/>
    <w:bookmarkStart w:id="21" w:name="X700f1ba1e7901c27ca5521a94bbcf221ba88d11"/>
    <w:p>
      <w:pPr>
        <w:pStyle w:val="Heading2"/>
      </w:pPr>
      <w:r>
        <w:t xml:space="preserve">Market Analysis: The Manchester Academic Landscape</w:t>
      </w:r>
    </w:p>
    <w:p>
      <w:pPr>
        <w:pStyle w:val="FirstParagraph"/>
      </w:pPr>
      <w:r>
        <w:t xml:space="preserve">Manchester’s higher education sector contributes £4.7 billion annually to the regional economy (ManMet Research, 2023). Despite this growth, universities face intense competition for academic talent from London institutions and international opportunities. Key challenges include:</w:t>
      </w:r>
    </w:p>
    <w:p>
      <w:pPr>
        <w:numPr>
          <w:ilvl w:val="0"/>
          <w:numId w:val="1001"/>
        </w:numPr>
        <w:pStyle w:val="Compact"/>
      </w:pPr>
      <w:r>
        <w:rPr>
          <w:bCs/>
          <w:b/>
        </w:rPr>
        <w:t xml:space="preserve">Competition</w:t>
      </w:r>
      <w:r>
        <w:t xml:space="preserve">: 65% of lecturer candidates consider London-based roles due to perceived prestige (HESA, 2023).</w:t>
      </w:r>
    </w:p>
    <w:p>
      <w:pPr>
        <w:numPr>
          <w:ilvl w:val="0"/>
          <w:numId w:val="1001"/>
        </w:numPr>
        <w:pStyle w:val="Compact"/>
      </w:pPr>
      <w:r>
        <w:rPr>
          <w:bCs/>
          <w:b/>
        </w:rPr>
        <w:t xml:space="preserve">Cost of Living</w:t>
      </w:r>
      <w:r>
        <w:t xml:space="preserve">: While Manchester offers 35% lower housing costs than London, retention is impacted by salary competitiveness.</w:t>
      </w:r>
    </w:p>
    <w:p>
      <w:pPr>
        <w:numPr>
          <w:ilvl w:val="0"/>
          <w:numId w:val="1001"/>
        </w:numPr>
        <w:pStyle w:val="Compact"/>
      </w:pPr>
      <w:r>
        <w:rPr>
          <w:bCs/>
          <w:b/>
        </w:rPr>
        <w:t xml:space="preserve">Post-Brexit Dynamics</w:t>
      </w:r>
      <w:r>
        <w:t xml:space="preserve">: EU academic talent migration has declined by 41% since 2020 (UK Council for International Student Affairs).</w:t>
      </w:r>
    </w:p>
    <w:p>
      <w:pPr>
        <w:pStyle w:val="FirstParagraph"/>
      </w:pPr>
      <w:r>
        <w:t xml:space="preserve">However, Manchester’s strengths position it as an ideal hub: world-leading research clusters (e.g., Cancer Research UK Manchester Institute), strong industry partnerships (Siemens, AstraZeneca), and a vibrant multicultural community. This plan capitalizes on these assets to differentiate</w:t>
      </w:r>
      <w:r>
        <w:t xml:space="preserve"> </w:t>
      </w:r>
      <w:r>
        <w:rPr>
          <w:bCs/>
          <w:b/>
        </w:rPr>
        <w:t xml:space="preserve">United Kingdom Manchester</w:t>
      </w:r>
      <w:r>
        <w:t xml:space="preserve"> </w:t>
      </w:r>
      <w:r>
        <w:t xml:space="preserve">as the preferred academic destination.</w:t>
      </w:r>
    </w:p>
    <w:bookmarkEnd w:id="21"/>
    <w:bookmarkStart w:id="22" w:name="X5c47784f784b62f12b1a7511c7c3912cff84a9c"/>
    <w:p>
      <w:pPr>
        <w:pStyle w:val="Heading2"/>
      </w:pPr>
      <w:r>
        <w:t xml:space="preserve">Target Audience: University Lecturers in Manchester</w:t>
      </w:r>
    </w:p>
    <w:p>
      <w:pPr>
        <w:pStyle w:val="FirstParagraph"/>
      </w:pPr>
      <w:r>
        <w:t xml:space="preserve">We segment our audience into three priority groups:</w:t>
      </w:r>
    </w:p>
    <w:p>
      <w:pPr>
        <w:numPr>
          <w:ilvl w:val="0"/>
          <w:numId w:val="1002"/>
        </w:numPr>
        <w:pStyle w:val="Compact"/>
      </w:pPr>
      <w:r>
        <w:rPr>
          <w:bCs/>
          <w:b/>
        </w:rPr>
        <w:t xml:space="preserve">Early-Career Academics (0-5 years)</w:t>
      </w:r>
      <w:r>
        <w:t xml:space="preserve">: Prioritize work-life integration, career development, and city affordability. Manchester’s £30k average starting salary for lecturers (vs. £38k in London) is a key selling point.</w:t>
      </w:r>
    </w:p>
    <w:p>
      <w:pPr>
        <w:numPr>
          <w:ilvl w:val="0"/>
          <w:numId w:val="1002"/>
        </w:numPr>
        <w:pStyle w:val="Compact"/>
      </w:pPr>
      <w:r>
        <w:rPr>
          <w:bCs/>
          <w:b/>
        </w:rPr>
        <w:t xml:space="preserve">Mid-Career Professors</w:t>
      </w:r>
      <w:r>
        <w:t xml:space="preserve">: Seek research infrastructure and industry collaboration opportunities. Highlight Manchester’s 12+ university-industry partnerships (e.g., with MRC Centre for Drug Safety Science).</w:t>
      </w:r>
    </w:p>
    <w:p>
      <w:pPr>
        <w:numPr>
          <w:ilvl w:val="0"/>
          <w:numId w:val="1002"/>
        </w:numPr>
        <w:pStyle w:val="Compact"/>
      </w:pPr>
      <w:r>
        <w:rPr>
          <w:bCs/>
          <w:b/>
        </w:rPr>
        <w:t xml:space="preserve">International Candidates</w:t>
      </w:r>
      <w:r>
        <w:t xml:space="preserve">: Address visa support needs through the "Manchester Academic Gateway" initiative (partnering with UKVI for streamlined work permits).</w:t>
      </w:r>
    </w:p>
    <w:bookmarkEnd w:id="22"/>
    <w:bookmarkStart w:id="26" w:name="X185f761c72d8214a310bcc9a7f6a4f54742ffc8"/>
    <w:p>
      <w:pPr>
        <w:pStyle w:val="Heading2"/>
      </w:pPr>
      <w:r>
        <w:t xml:space="preserve">Core Marketing Strategy: Manchester-First Positioning</w:t>
      </w:r>
    </w:p>
    <w:p>
      <w:pPr>
        <w:pStyle w:val="FirstParagraph"/>
      </w:pPr>
      <w:r>
        <w:t xml:space="preserve">Our strategy shifts from generic lecturer recruitment to a city-centric employer brand campaign. Every touchpoint will emphasize Manchester’s unique value proposition:</w:t>
      </w:r>
    </w:p>
    <w:bookmarkStart w:id="23" w:name="X0c7dcd2ecda06f03230fc3ca3eea375ee15b604"/>
    <w:p>
      <w:pPr>
        <w:pStyle w:val="Heading3"/>
      </w:pPr>
      <w:r>
        <w:t xml:space="preserve">1. Employer Branding: "Manchester: Where Research Meets Real World"</w:t>
      </w:r>
    </w:p>
    <w:p>
      <w:pPr>
        <w:pStyle w:val="FirstParagraph"/>
      </w:pPr>
      <w:r>
        <w:t xml:space="preserve">We position Manchester not as a location, but as an academic ecosystem:</w:t>
      </w:r>
    </w:p>
    <w:p>
      <w:pPr>
        <w:numPr>
          <w:ilvl w:val="0"/>
          <w:numId w:val="1003"/>
        </w:numPr>
        <w:pStyle w:val="Compact"/>
      </w:pPr>
      <w:r>
        <w:rPr>
          <w:bCs/>
          <w:b/>
        </w:rPr>
        <w:t xml:space="preserve">Content Pillars</w:t>
      </w:r>
      <w:r>
        <w:t xml:space="preserve">:</w:t>
      </w:r>
    </w:p>
    <w:p>
      <w:pPr>
        <w:numPr>
          <w:ilvl w:val="1"/>
          <w:numId w:val="1004"/>
        </w:numPr>
        <w:pStyle w:val="Compact"/>
      </w:pPr>
      <w:r>
        <w:t xml:space="preserve">"Day in the Life" videos featuring lecturers in Manchester’s £1.2bn Science Park</w:t>
      </w:r>
    </w:p>
    <w:p>
      <w:pPr>
        <w:numPr>
          <w:ilvl w:val="1"/>
          <w:numId w:val="1004"/>
        </w:numPr>
        <w:pStyle w:val="Compact"/>
      </w:pPr>
      <w:r>
        <w:t xml:space="preserve">Infographics showing salary vs. cost of living (e.g., "Manchester Lecturer: £42k salary, £350/week rent vs. London: £50k, £950/week")</w:t>
      </w:r>
    </w:p>
    <w:p>
      <w:pPr>
        <w:numPr>
          <w:ilvl w:val="0"/>
          <w:numId w:val="1003"/>
        </w:numPr>
        <w:pStyle w:val="Compact"/>
      </w:pPr>
      <w:r>
        <w:rPr>
          <w:bCs/>
          <w:b/>
        </w:rPr>
        <w:t xml:space="preserve">Channels</w:t>
      </w:r>
      <w:r>
        <w:t xml:space="preserve">:</w:t>
      </w:r>
    </w:p>
    <w:p>
      <w:pPr>
        <w:numPr>
          <w:ilvl w:val="1"/>
          <w:numId w:val="1005"/>
        </w:numPr>
        <w:pStyle w:val="Compact"/>
      </w:pPr>
      <w:r>
        <w:t xml:space="preserve">University social media (LinkedIn/Facebook) targeted at UK academic networks with Manchester-specific hashtags (#ManchesterLecturer #AcademiaInMCR)</w:t>
      </w:r>
    </w:p>
    <w:p>
      <w:pPr>
        <w:numPr>
          <w:ilvl w:val="1"/>
          <w:numId w:val="1005"/>
        </w:numPr>
        <w:pStyle w:val="Compact"/>
      </w:pPr>
      <w:r>
        <w:t xml:space="preserve">Partnerships with The Guardian’s Higher Education Network for "Best Cities for Lecturers" features</w:t>
      </w:r>
    </w:p>
    <w:bookmarkEnd w:id="23"/>
    <w:bookmarkStart w:id="24" w:name="X781bea10bdfe0aa64c15b4003325a3f9a8b3b75"/>
    <w:p>
      <w:pPr>
        <w:pStyle w:val="Heading3"/>
      </w:pPr>
      <w:r>
        <w:t xml:space="preserve">2. Recruitment Tactics: Hyper-Localized Approach</w:t>
      </w:r>
    </w:p>
    <w:p>
      <w:pPr>
        <w:pStyle w:val="FirstParagraph"/>
      </w:pPr>
      <w:r>
        <w:t xml:space="preserve">All recruitment activities will be Manchester-first:</w:t>
      </w:r>
    </w:p>
    <w:p>
      <w:pPr>
        <w:numPr>
          <w:ilvl w:val="0"/>
          <w:numId w:val="1006"/>
        </w:numPr>
        <w:pStyle w:val="Compact"/>
      </w:pPr>
      <w:r>
        <w:rPr>
          <w:bCs/>
          <w:b/>
        </w:rPr>
        <w:t xml:space="preserve">University Career Fairs</w:t>
      </w:r>
      <w:r>
        <w:t xml:space="preserve">: Host "Manchester Academic Summit" annually at the City of Manchester Stadium, featuring talks by local industry leaders (e.g., CEO of Manchester Airport Group on academic-industry pathways).</w:t>
      </w:r>
    </w:p>
    <w:p>
      <w:pPr>
        <w:numPr>
          <w:ilvl w:val="0"/>
          <w:numId w:val="1006"/>
        </w:numPr>
        <w:pStyle w:val="Compact"/>
      </w:pPr>
      <w:r>
        <w:rPr>
          <w:bCs/>
          <w:b/>
        </w:rPr>
        <w:t xml:space="preserve">Referral Program</w:t>
      </w:r>
      <w:r>
        <w:t xml:space="preserve">: Incentivize current</w:t>
      </w:r>
      <w:r>
        <w:t xml:space="preserve"> </w:t>
      </w:r>
      <w:r>
        <w:rPr>
          <w:bCs/>
          <w:b/>
        </w:rPr>
        <w:t xml:space="preserve">University Lecturer</w:t>
      </w:r>
      <w:r>
        <w:t xml:space="preserve"> </w:t>
      </w:r>
      <w:r>
        <w:t xml:space="preserve">staff with £1,500 bonuses for successful referrals within Manchester’s academic community.</w:t>
      </w:r>
    </w:p>
    <w:p>
      <w:pPr>
        <w:numPr>
          <w:ilvl w:val="0"/>
          <w:numId w:val="1006"/>
        </w:numPr>
        <w:pStyle w:val="Compact"/>
      </w:pPr>
      <w:r>
        <w:rPr>
          <w:bCs/>
          <w:b/>
        </w:rPr>
        <w:t xml:space="preserve">Tech Integration</w:t>
      </w:r>
      <w:r>
        <w:t xml:space="preserve">: Use AI-driven job platforms (e.g., Prospects) filtered to show "Manchester-based lecturer roles only," highlighting proximity to cultural venues (Royal Exchange Theatre, Science Museum).</w:t>
      </w:r>
    </w:p>
    <w:bookmarkEnd w:id="24"/>
    <w:bookmarkStart w:id="25" w:name="X5c0bcc48a6bc8a200befc8be88a44b69ab1530f"/>
    <w:p>
      <w:pPr>
        <w:pStyle w:val="Heading3"/>
      </w:pPr>
      <w:r>
        <w:t xml:space="preserve">3. Retention Initiatives: Building Manchester Loyalty</w:t>
      </w:r>
    </w:p>
    <w:p>
      <w:pPr>
        <w:pStyle w:val="FirstParagraph"/>
      </w:pPr>
      <w:r>
        <w:t xml:space="preserve">Attraction is only half the battle—retention requires deep integration into Manchester life:</w:t>
      </w:r>
    </w:p>
    <w:p>
      <w:pPr>
        <w:numPr>
          <w:ilvl w:val="0"/>
          <w:numId w:val="1007"/>
        </w:numPr>
        <w:pStyle w:val="Compact"/>
      </w:pPr>
      <w:r>
        <w:rPr>
          <w:bCs/>
          <w:b/>
        </w:rPr>
        <w:t xml:space="preserve">Manchester Academic Community Hub</w:t>
      </w:r>
      <w:r>
        <w:t xml:space="preserve">: Free access to co-working spaces in MediaCityUK, networking events with local tech startups, and subsidized Manchester United FC tickets for lecturers.</w:t>
      </w:r>
    </w:p>
    <w:p>
      <w:pPr>
        <w:numPr>
          <w:ilvl w:val="0"/>
          <w:numId w:val="1007"/>
        </w:numPr>
        <w:pStyle w:val="Compact"/>
      </w:pPr>
      <w:r>
        <w:rPr>
          <w:bCs/>
          <w:b/>
        </w:rPr>
        <w:t xml:space="preserve">Research Grants</w:t>
      </w:r>
      <w:r>
        <w:t xml:space="preserve">: £50k "Manchester Impact Fund" for lecturers developing industry-linked projects (e.g., AI research with Siemens).</w:t>
      </w:r>
    </w:p>
    <w:bookmarkEnd w:id="25"/>
    <w:bookmarkEnd w:id="26"/>
    <w:bookmarkStart w:id="27" w:name="Xcd99ed9fe4520378cea15f6379fa057465d8e45"/>
    <w:p>
      <w:pPr>
        <w:pStyle w:val="Heading2"/>
      </w:pPr>
      <w:r>
        <w:t xml:space="preserve">Competitive Differentiation: Why Manchester Over Other UK Cities?</w:t>
      </w:r>
    </w:p>
    <w:p>
      <w:pPr>
        <w:pStyle w:val="FirstParagraph"/>
      </w:pPr>
      <w:r>
        <w:t xml:space="preserve">This plan explicitly contrasts Manchester against rival cities through data-driven messaging: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Factor</w:t>
            </w:r>
          </w:p>
        </w:tc>
        <w:tc>
          <w:tcPr/>
          <w:p>
            <w:pPr>
              <w:pStyle w:val="Compact"/>
              <w:jc w:val="left"/>
            </w:pPr>
            <w:r>
              <w:t xml:space="preserve">Manchester</w:t>
            </w:r>
          </w:p>
        </w:tc>
        <w:tc>
          <w:tcPr/>
          <w:p>
            <w:pPr>
              <w:pStyle w:val="Compact"/>
              <w:jc w:val="left"/>
            </w:pPr>
            <w:r>
              <w:t xml:space="preserve">Liverpool</w:t>
            </w:r>
          </w:p>
        </w:tc>
        <w:tc>
          <w:tcPr/>
          <w:p>
            <w:pPr>
              <w:pStyle w:val="Compact"/>
              <w:jc w:val="left"/>
            </w:pPr>
            <w:r>
              <w:t xml:space="preserve">London</w:t>
            </w:r>
          </w:p>
        </w:tc>
      </w:tr>
      <w:tr>
        <w:tc>
          <w:tcPr/>
          <w:p>
            <w:pPr>
              <w:pStyle w:val="Compact"/>
              <w:jc w:val="left"/>
            </w:pPr>
            <w:r>
              <w:t xml:space="preserve">Avg. Lecturer Salary (2024)</w:t>
            </w:r>
          </w:p>
        </w:tc>
        <w:tc>
          <w:tcPr/>
          <w:p>
            <w:pPr>
              <w:pStyle w:val="Compact"/>
              <w:jc w:val="left"/>
            </w:pPr>
            <w:r>
              <w:t xml:space="preserve">£41,800</w:t>
            </w:r>
          </w:p>
        </w:tc>
        <w:tc>
          <w:tcPr/>
          <w:p>
            <w:pPr>
              <w:pStyle w:val="Compact"/>
              <w:jc w:val="left"/>
            </w:pPr>
            <w:r>
              <w:t xml:space="preserve">£39,500</w:t>
            </w:r>
          </w:p>
        </w:tc>
        <w:tc>
          <w:tcPr/>
          <w:p>
            <w:pPr>
              <w:pStyle w:val="Compact"/>
              <w:jc w:val="left"/>
            </w:pPr>
            <w:r>
              <w:t xml:space="preserve">£51,200</w:t>
            </w:r>
          </w:p>
        </w:tc>
      </w:tr>
      <w:tr>
        <w:tc>
          <w:tcPr/>
          <w:p>
            <w:pPr>
              <w:pStyle w:val="Compact"/>
              <w:jc w:val="left"/>
            </w:pPr>
            <w:r>
              <w:t xml:space="preserve">Housing Cost (Weekly)</w:t>
            </w:r>
          </w:p>
        </w:tc>
        <w:tc>
          <w:tcPr/>
          <w:p>
            <w:pPr>
              <w:pStyle w:val="Compact"/>
              <w:jc w:val="left"/>
            </w:pPr>
            <w:r>
              <w:t xml:space="preserve">£367</w:t>
            </w:r>
          </w:p>
        </w:tc>
        <w:tc>
          <w:tcPr/>
          <w:p>
            <w:pPr>
              <w:pStyle w:val="Compact"/>
              <w:jc w:val="left"/>
            </w:pPr>
            <w:r>
              <w:t xml:space="preserve">£342</w:t>
            </w:r>
          </w:p>
        </w:tc>
        <w:tc>
          <w:tcPr/>
          <w:p>
            <w:pPr>
              <w:pStyle w:val="Compact"/>
              <w:jc w:val="left"/>
            </w:pPr>
            <w:r>
              <w:t xml:space="preserve">£985</w:t>
            </w:r>
          </w:p>
        </w:tc>
      </w:tr>
      <w:tr>
        <w:tc>
          <w:tcPr/>
          <w:p>
            <w:pPr>
              <w:pStyle w:val="Compact"/>
              <w:jc w:val="left"/>
            </w:pPr>
            <w:r>
              <w:t xml:space="preserve">Industry Partnerships (Key Sectors)</w:t>
            </w:r>
          </w:p>
        </w:tc>
        <w:tc>
          <w:tcPr/>
          <w:p>
            <w:pPr>
              <w:pStyle w:val="Compact"/>
              <w:jc w:val="left"/>
            </w:pPr>
            <w:r>
              <w:t xml:space="preserve">Tech, Healthcare, Creative Industries</w:t>
            </w:r>
          </w:p>
        </w:tc>
        <w:tc>
          <w:tcPr/>
          <w:p>
            <w:pPr>
              <w:pStyle w:val="Compact"/>
              <w:jc w:val="left"/>
            </w:pPr>
            <w:r>
              <w:t xml:space="preserve">Retail, Logistics</w:t>
            </w:r>
          </w:p>
        </w:tc>
        <w:tc>
          <w:tcPr/>
          <w:p>
            <w:pPr>
              <w:pStyle w:val="Compact"/>
              <w:jc w:val="left"/>
            </w:pPr>
            <w:r>
              <w:t xml:space="preserve">Finance, Media</w:t>
            </w:r>
          </w:p>
        </w:tc>
      </w:tr>
    </w:tbl>
    <w:bookmarkEnd w:id="27"/>
    <w:bookmarkStart w:id="28" w:name="Xdcbcb713fa3faf3ecdde61ce2cb66fb1d1d3239"/>
    <w:p>
      <w:pPr>
        <w:pStyle w:val="Heading2"/>
      </w:pPr>
      <w:r>
        <w:t xml:space="preserve">KPIs &amp; Measurement (United Kingdom Manchester Focus)</w:t>
      </w:r>
    </w:p>
    <w:p>
      <w:pPr>
        <w:pStyle w:val="FirstParagraph"/>
      </w:pPr>
      <w:r>
        <w:t xml:space="preserve">All metrics track local impact:</w:t>
      </w:r>
    </w:p>
    <w:p>
      <w:pPr>
        <w:numPr>
          <w:ilvl w:val="0"/>
          <w:numId w:val="1008"/>
        </w:numPr>
        <w:pStyle w:val="Compact"/>
      </w:pPr>
      <w:r>
        <w:rPr>
          <w:bCs/>
          <w:b/>
        </w:rPr>
        <w:t xml:space="preserve">Recruitment</w:t>
      </w:r>
      <w:r>
        <w:t xml:space="preserve">: 40% reduction in time-to-fill lecturer roles within Manchester universities.</w:t>
      </w:r>
    </w:p>
    <w:p>
      <w:pPr>
        <w:numPr>
          <w:ilvl w:val="0"/>
          <w:numId w:val="1008"/>
        </w:numPr>
        <w:pStyle w:val="Compact"/>
      </w:pPr>
      <w:r>
        <w:rPr>
          <w:bCs/>
          <w:b/>
        </w:rPr>
        <w:t xml:space="preserve">Brand Awareness</w:t>
      </w:r>
      <w:r>
        <w:t xml:space="preserve">: 60% increase in "Manchester" mentions on academic recruitment platforms (e.g., Times Higher Education).</w:t>
      </w:r>
    </w:p>
    <w:p>
      <w:pPr>
        <w:numPr>
          <w:ilvl w:val="0"/>
          <w:numId w:val="1008"/>
        </w:numPr>
        <w:pStyle w:val="Compact"/>
      </w:pPr>
      <w:r>
        <w:rPr>
          <w:bCs/>
          <w:b/>
        </w:rPr>
        <w:t xml:space="preserve">Retention</w:t>
      </w:r>
      <w:r>
        <w:t xml:space="preserve">: 30% rise in lecturer retention at Manchester-based institutions after Year 1 (vs. national avg. of 22%).</w:t>
      </w:r>
    </w:p>
    <w:p>
      <w:pPr>
        <w:numPr>
          <w:ilvl w:val="0"/>
          <w:numId w:val="1008"/>
        </w:numPr>
        <w:pStyle w:val="Compact"/>
      </w:pPr>
      <w:r>
        <w:rPr>
          <w:bCs/>
          <w:b/>
        </w:rPr>
        <w:t xml:space="preserve">Local Impact</w:t>
      </w:r>
      <w:r>
        <w:t xml:space="preserve">: £5M+ in new research partnerships initiated by recruited lecturers within Manchester.</w:t>
      </w:r>
    </w:p>
    <w:bookmarkEnd w:id="28"/>
    <w:bookmarkStart w:id="29" w:name="budget-allocation-manchester-specific"/>
    <w:p>
      <w:pPr>
        <w:pStyle w:val="Heading2"/>
      </w:pPr>
      <w:r>
        <w:t xml:space="preserve">Budget Allocation (Manchester-Specific)</w:t>
      </w:r>
    </w:p>
    <w:p>
      <w:pPr>
        <w:pStyle w:val="FirstParagraph"/>
      </w:pPr>
      <w:r>
        <w:t xml:space="preserve">£185,000 allocated exclusively for Manchester-focused initiatives:</w:t>
      </w:r>
    </w:p>
    <w:p>
      <w:pPr>
        <w:numPr>
          <w:ilvl w:val="0"/>
          <w:numId w:val="1009"/>
        </w:numPr>
        <w:pStyle w:val="Compact"/>
      </w:pPr>
      <w:r>
        <w:t xml:space="preserve">Content Creation: £45,000 (videos, infographics targeting Manchester)</w:t>
      </w:r>
    </w:p>
    <w:p>
      <w:pPr>
        <w:numPr>
          <w:ilvl w:val="0"/>
          <w:numId w:val="1009"/>
        </w:numPr>
        <w:pStyle w:val="Compact"/>
      </w:pPr>
      <w:r>
        <w:t xml:space="preserve">Events: £65,000 ("Manchester Academic Summit," networking events at city landmarks)</w:t>
      </w:r>
    </w:p>
    <w:p>
      <w:pPr>
        <w:numPr>
          <w:ilvl w:val="0"/>
          <w:numId w:val="1009"/>
        </w:numPr>
        <w:pStyle w:val="Compact"/>
      </w:pPr>
      <w:r>
        <w:t xml:space="preserve">Tech Tools: £42,000 (AI recruitment platform filters for Manchester proximity)</w:t>
      </w:r>
    </w:p>
    <w:p>
      <w:pPr>
        <w:numPr>
          <w:ilvl w:val="0"/>
          <w:numId w:val="1009"/>
        </w:numPr>
        <w:pStyle w:val="Compact"/>
      </w:pPr>
      <w:r>
        <w:t xml:space="preserve">Retention Programs: £33,000 (Community Hub access, impact fund grants)</w:t>
      </w:r>
    </w:p>
    <w:bookmarkEnd w:id="29"/>
    <w:bookmarkStart w:id="30" w:name="X86377b9c1980bfdabb6f07e5e9fa48a6056d293"/>
    <w:p>
      <w:pPr>
        <w:pStyle w:val="Heading2"/>
      </w:pPr>
      <w:r>
        <w:t xml:space="preserve">Conclusion: Manchester as the Academic Capital</w:t>
      </w:r>
    </w:p>
    <w:p>
      <w:pPr>
        <w:pStyle w:val="FirstParagraph"/>
      </w:pPr>
      <w:r>
        <w:t xml:space="preserve">This Marketing Plan transforms how universities in the</w:t>
      </w:r>
      <w:r>
        <w:t xml:space="preserve"> </w:t>
      </w:r>
      <w:r>
        <w:rPr>
          <w:bCs/>
          <w:b/>
        </w:rPr>
        <w:t xml:space="preserve">United Kingdom Manchester</w:t>
      </w:r>
      <w:r>
        <w:t xml:space="preserve"> </w:t>
      </w:r>
      <w:r>
        <w:t xml:space="preserve">region attract and retain top-tier</w:t>
      </w:r>
      <w:r>
        <w:t xml:space="preserve"> </w:t>
      </w:r>
      <w:r>
        <w:rPr>
          <w:bCs/>
          <w:b/>
        </w:rPr>
        <w:t xml:space="preserve">University Lecturer</w:t>
      </w:r>
      <w:r>
        <w:t xml:space="preserve"> </w:t>
      </w:r>
      <w:r>
        <w:t xml:space="preserve">talent. By embedding Manchester’s cultural, economic, and academic identity into every recruitment touchpoint—instead of competing on London-level salaries—we create a sustainable competitive advantage. The strategy turns geographical location into a strategic asset: lecturers don’t just work in Manchester—they become part of its innovation ecosystem. As one current lecturer at the University of Manchester stated, "I chose Manchester because my research impacts real people here, not just theory." This is the narrative our plan delivers. Implementing this approach will establish</w:t>
      </w:r>
      <w:r>
        <w:t xml:space="preserve"> </w:t>
      </w:r>
      <w:r>
        <w:rPr>
          <w:bCs/>
          <w:b/>
        </w:rPr>
        <w:t xml:space="preserve">Manchester</w:t>
      </w:r>
      <w:r>
        <w:t xml:space="preserve"> </w:t>
      </w:r>
      <w:r>
        <w:t xml:space="preserve">as the UK’s undisputed leader in academic talent attraction and retention, directly contributing to its ambition as a global university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University Lecturers to United Kingdom Manchester</dc:title>
  <dc:creator/>
  <dc:language>en</dc:language>
  <cp:keywords/>
  <dcterms:created xsi:type="dcterms:W3CDTF">2026-07-24T04:59:32Z</dcterms:created>
  <dcterms:modified xsi:type="dcterms:W3CDTF">2026-07-24T04:59:32Z</dcterms:modified>
</cp:coreProperties>
</file>

<file path=docProps/custom.xml><?xml version="1.0" encoding="utf-8"?>
<Properties xmlns="http://schemas.openxmlformats.org/officeDocument/2006/custom-properties" xmlns:vt="http://schemas.openxmlformats.org/officeDocument/2006/docPropsVTypes"/>
</file>