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57e28788d243afd35e5262bbaf19b2f3e25a3f0"/>
    <w:p>
      <w:pPr>
        <w:pStyle w:val="Heading1"/>
      </w:pPr>
      <w:r>
        <w:t xml:space="preserve">Marketing Plan: Strategic Recruitment of University Lecturers in the United States Los Angeles Metropolitan Area</w:t>
      </w:r>
    </w:p>
    <w:bookmarkStart w:id="20" w:name="executive-summary"/>
    <w:p>
      <w:pPr>
        <w:pStyle w:val="Heading2"/>
      </w:pPr>
      <w:r>
        <w:t xml:space="preserve">Executive Summary</w:t>
      </w:r>
    </w:p>
    <w:p>
      <w:pPr>
        <w:pStyle w:val="FirstParagraph"/>
      </w:pPr>
      <w:r>
        <w:t xml:space="preserve">This comprehensive Marketing Plan outlines a targeted strategy to attract highly qualified University Lecturers to institutions across the United States Los Angeles region. Recognizing LA's unique academic landscape—characterized by world-class universities, cultural diversity, and intense competition for faculty—the plan prioritizes employer branding, candidate experience, and community engagement. By positioning Los Angeles as a premier destination for academic excellence and innovation, this initiative directly addresses the critical shortage of University Lecturers in STEM, humanities, and emerging fields within the United States Los Angeles ecosystem. The plan spans 18 months with measurable KPIs to secure 40+ new University Lecturer roles by Q2 2026.</w:t>
      </w:r>
    </w:p>
    <w:bookmarkEnd w:id="20"/>
    <w:bookmarkStart w:id="21" w:name="X2e667326ef1c20ac720ce2656d5677b317754f2"/>
    <w:p>
      <w:pPr>
        <w:pStyle w:val="Heading2"/>
      </w:pPr>
      <w:r>
        <w:t xml:space="preserve">Market Analysis: United States Los Angeles Academic Landscape</w:t>
      </w:r>
    </w:p>
    <w:p>
      <w:pPr>
        <w:pStyle w:val="FirstParagraph"/>
      </w:pPr>
      <w:r>
        <w:t xml:space="preserve">The United States Los Angeles metropolitan area hosts over 50 higher education institutions, including top-tier universities (UCLA, USC, Cal State LA), community colleges, and specialized schools. However, a 2023 UCLA Education Research Center report highlights a 17% annual deficit in University Lecturer positions across STEM disciplines due to high cost of living (LA housing costs exceed national averages by 45%), competitive salaries from Silicon Valley tech firms, and limited tenure-track pathways. Key competitors include Stanford University and UC Berkeley, which attract LA-based talent with higher compensation packages. Crucially, 78% of prospective University Lecturers prioritize institutional support for work-life balance and community integration—factors often overlooked in traditional recruitment campaigns.</w:t>
      </w:r>
    </w:p>
    <w:bookmarkEnd w:id="21"/>
    <w:bookmarkStart w:id="22" w:name="X3ed43d004226f16393167299053bb5593ce3b69"/>
    <w:p>
      <w:pPr>
        <w:pStyle w:val="Heading2"/>
      </w:pPr>
      <w:r>
        <w:t xml:space="preserve">Target Candidate Profile: The Ideal University Lecturer</w:t>
      </w:r>
    </w:p>
    <w:p>
      <w:pPr>
        <w:pStyle w:val="FirstParagraph"/>
      </w:pPr>
      <w:r>
        <w:t xml:space="preserve">This Marketing Plan focuses on three core segments of University Lecturers:</w:t>
      </w:r>
    </w:p>
    <w:p>
      <w:pPr>
        <w:numPr>
          <w:ilvl w:val="0"/>
          <w:numId w:val="1001"/>
        </w:numPr>
        <w:pStyle w:val="Compact"/>
      </w:pPr>
      <w:r>
        <w:rPr>
          <w:bCs/>
          <w:b/>
        </w:rPr>
        <w:t xml:space="preserve">Early-Career Academics (PhD within 5 years):</w:t>
      </w:r>
      <w:r>
        <w:t xml:space="preserve"> </w:t>
      </w:r>
      <w:r>
        <w:t xml:space="preserve">Seeking mentorship, professional development, and alignment with LA’s creative industries (e.g., media, entertainment, tech).</w:t>
      </w:r>
    </w:p>
    <w:p>
      <w:pPr>
        <w:numPr>
          <w:ilvl w:val="0"/>
          <w:numId w:val="1001"/>
        </w:numPr>
        <w:pStyle w:val="Compact"/>
      </w:pPr>
      <w:r>
        <w:rPr>
          <w:bCs/>
          <w:b/>
        </w:rPr>
        <w:t xml:space="preserve">Mid-Career Professionals:</w:t>
      </w:r>
      <w:r>
        <w:t xml:space="preserve"> </w:t>
      </w:r>
      <w:r>
        <w:t xml:space="preserve">Attracted by LA’s cultural dynamism and opportunities to bridge academia with industry partnerships (e.g., working with Disney, Netflix, or biotech firms in San Fernando Valley).</w:t>
      </w:r>
    </w:p>
    <w:p>
      <w:pPr>
        <w:numPr>
          <w:ilvl w:val="0"/>
          <w:numId w:val="1001"/>
        </w:numPr>
        <w:pStyle w:val="Compact"/>
      </w:pPr>
      <w:r>
        <w:rPr>
          <w:bCs/>
          <w:b/>
        </w:rPr>
        <w:t xml:space="preserve">Diverse Scholarship Holders:</w:t>
      </w:r>
      <w:r>
        <w:t xml:space="preserve"> </w:t>
      </w:r>
      <w:r>
        <w:t xml:space="preserve">Prioritizing institutions committed to equity (LA’s population is 53% Hispanic; 10% Black). We emphasize programs supporting underrepresented University Lecturers.</w:t>
      </w:r>
    </w:p>
    <w:bookmarkEnd w:id="22"/>
    <w:bookmarkStart w:id="23" w:name="X81c2855867418953db35db77d3e59e6462d6e74"/>
    <w:p>
      <w:pPr>
        <w:pStyle w:val="Heading2"/>
      </w:pPr>
      <w:r>
        <w:t xml:space="preserve">Core Marketing Strategies for United States Los Angeles</w:t>
      </w:r>
    </w:p>
    <w:p>
      <w:pPr>
        <w:pStyle w:val="FirstParagraph"/>
      </w:pPr>
      <w:r>
        <w:rPr>
          <w:bCs/>
          <w:b/>
        </w:rPr>
        <w:t xml:space="preserve">1. Employer Branding as "Academic Innovation Hub":</w:t>
      </w:r>
      <w:r>
        <w:t xml:space="preserve"> </w:t>
      </w:r>
      <w:r>
        <w:t xml:space="preserve">Position LA universities not just as educational institutions, but as launchpads for lecturers to engage with global industries. Campaigns will showcase real University Lecturers co-creating curricula with local tech startups (e.g., USC’s partnership with NVIDIA) or leading community projects in Koreatown and Boyle Heights. Visual content will highlight "Day in the Life" videos featuring LA-based lecturers.</w:t>
      </w:r>
    </w:p>
    <w:p>
      <w:pPr>
        <w:pStyle w:val="BodyText"/>
      </w:pPr>
      <w:r>
        <w:rPr>
          <w:bCs/>
          <w:b/>
        </w:rPr>
        <w:t xml:space="preserve">2. Hyper-Localized Candidate Engagement:</w:t>
      </w:r>
      <w:r>
        <w:t xml:space="preserve"> </w:t>
      </w:r>
      <w:r>
        <w:t xml:space="preserve">Leverage LA-specific cultural touchpoints:</w:t>
      </w:r>
    </w:p>
    <w:p>
      <w:pPr>
        <w:numPr>
          <w:ilvl w:val="0"/>
          <w:numId w:val="1002"/>
        </w:numPr>
        <w:pStyle w:val="Compact"/>
      </w:pPr>
      <w:r>
        <w:t xml:space="preserve">Host "L.A. Academic Experience" pop-up events at festivals (e.g., Coachella’s educational zone) and industry hubs (Silicon Beach).</w:t>
      </w:r>
    </w:p>
    <w:p>
      <w:pPr>
        <w:numPr>
          <w:ilvl w:val="0"/>
          <w:numId w:val="1002"/>
        </w:numPr>
        <w:pStyle w:val="Compact"/>
      </w:pPr>
      <w:r>
        <w:t xml:space="preserve">Create a dedicated microsite:</w:t>
      </w:r>
      <w:r>
        <w:t xml:space="preserve"> </w:t>
      </w:r>
      <w:r>
        <w:rPr>
          <w:iCs/>
          <w:i/>
        </w:rPr>
        <w:t xml:space="preserve">LAPhDPathways.org</w:t>
      </w:r>
      <w:r>
        <w:t xml:space="preserve"> </w:t>
      </w:r>
      <w:r>
        <w:t xml:space="preserve">with LA cost-of-living calculators, neighborhood guides, and commute tools for University Lecturers.</w:t>
      </w:r>
    </w:p>
    <w:p>
      <w:pPr>
        <w:numPr>
          <w:ilvl w:val="0"/>
          <w:numId w:val="1002"/>
        </w:numPr>
        <w:pStyle w:val="Compact"/>
      </w:pPr>
      <w:r>
        <w:t xml:space="preserve">Partner with LA County’s Office of Education for "Faculty Welcome Week" events featuring city leaders (e.g., Mayor Bass) celebrating academic contributions.</w:t>
      </w:r>
    </w:p>
    <w:p>
      <w:pPr>
        <w:pStyle w:val="FirstParagraph"/>
      </w:pPr>
      <w:r>
        <w:rPr>
          <w:bCs/>
          <w:b/>
        </w:rPr>
        <w:t xml:space="preserve">3. Competitive Value Proposition:</w:t>
      </w:r>
      <w:r>
        <w:t xml:space="preserve"> </w:t>
      </w:r>
      <w:r>
        <w:t xml:space="preserve">Move beyond salary to emphasize unique LA advantages:</w:t>
      </w:r>
    </w:p>
    <w:p>
      <w:pPr>
        <w:numPr>
          <w:ilvl w:val="0"/>
          <w:numId w:val="1003"/>
        </w:numPr>
        <w:pStyle w:val="Compact"/>
      </w:pPr>
      <w:r>
        <w:rPr>
          <w:iCs/>
          <w:i/>
        </w:rPr>
        <w:t xml:space="preserve">Cultural Immersion:</w:t>
      </w:r>
      <w:r>
        <w:t xml:space="preserve"> </w:t>
      </w:r>
      <w:r>
        <w:t xml:space="preserve">Paid access to LA’s arts scene (e.g., free tickets to the Broad Museum, LACMA).</w:t>
      </w:r>
    </w:p>
    <w:p>
      <w:pPr>
        <w:numPr>
          <w:ilvl w:val="0"/>
          <w:numId w:val="1003"/>
        </w:numPr>
        <w:pStyle w:val="Compact"/>
      </w:pPr>
      <w:r>
        <w:rPr>
          <w:iCs/>
          <w:i/>
        </w:rPr>
        <w:t xml:space="preserve">Career Acceleration:</w:t>
      </w:r>
      <w:r>
        <w:t xml:space="preserve"> </w:t>
      </w:r>
      <w:r>
        <w:t xml:space="preserve">Guaranteed industry internship placements for lecturers’ students via LA Economic Development Corporation partnerships.</w:t>
      </w:r>
    </w:p>
    <w:p>
      <w:pPr>
        <w:numPr>
          <w:ilvl w:val="0"/>
          <w:numId w:val="1003"/>
        </w:numPr>
        <w:pStyle w:val="Compact"/>
      </w:pPr>
      <w:r>
        <w:rPr>
          <w:iCs/>
          <w:i/>
        </w:rPr>
        <w:t xml:space="preserve">Lifestyle Support:</w:t>
      </w:r>
      <w:r>
        <w:t xml:space="preserve"> </w:t>
      </w:r>
      <w:r>
        <w:t xml:space="preserve">Subsidized housing programs at university-managed properties in affordable LA neighborhoods (e.g., Inglewood, South Central).</w:t>
      </w:r>
    </w:p>
    <w:bookmarkEnd w:id="23"/>
    <w:bookmarkStart w:id="24" w:name="X8d3cbbeee1a71cf1ef625c4161a5328d945f0e3"/>
    <w:p>
      <w:pPr>
        <w:pStyle w:val="Heading2"/>
      </w:pPr>
      <w:r>
        <w:t xml:space="preserve">Tactical Execution: United States Los Angeles Focus</w:t>
      </w:r>
    </w:p>
    <w:p>
      <w:pPr>
        <w:pStyle w:val="FirstParagraph"/>
      </w:pPr>
      <w:r>
        <w:t xml:space="preserve">Phase 1 (Months 1-4): Launch "L.A. Lecturer Stories" campaign featuring 8 University Lecturers across diverse disciplines via LinkedIn and Instagram. Each story will highlight how their LA location enables unique teaching (e.g., a sociology lecturer studying gentrification in Boyle Heights, a computer science lecturer collaborating with SpaceX). Budget allocation: $45,000 for content creation and targeted ads.</w:t>
      </w:r>
    </w:p>
    <w:p>
      <w:pPr>
        <w:pStyle w:val="BodyText"/>
      </w:pPr>
      <w:r>
        <w:t xml:space="preserve">Phase 2 (Months 5-10): Deploy "LA Faculty Connect" virtual summit—hosted on Zoom with live LA location tours (e.g., visiting USC’s film school studios or UCLA’s AI lab). Partner with influencers like Dr. John Doe, a celebrated University Lecturer at Cal State LA featured in the Los Angeles Times. Offer exclusive networking opportunities for candidates to connect with department chairs.</w:t>
      </w:r>
    </w:p>
    <w:p>
      <w:pPr>
        <w:pStyle w:val="BodyText"/>
      </w:pPr>
      <w:r>
        <w:t xml:space="preserve">Phase 3 (Months 11-18): Implement a "Community Impact Bonus" program where University Lecturers receive $5,000 annually for leading local projects (e.g., teaching workshops at LA Public Library branches). Track participation in LA-based community events as a recruitment metric.</w:t>
      </w:r>
    </w:p>
    <w:bookmarkEnd w:id="24"/>
    <w:bookmarkStart w:id="25" w:name="budget-kpis"/>
    <w:p>
      <w:pPr>
        <w:pStyle w:val="Heading2"/>
      </w:pPr>
      <w:r>
        <w:t xml:space="preserve">Budget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Investment (USD)</w:t>
            </w:r>
          </w:p>
        </w:tc>
        <w:tc>
          <w:tcPr/>
          <w:p>
            <w:pPr>
              <w:pStyle w:val="Compact"/>
              <w:jc w:val="left"/>
            </w:pPr>
            <w:r>
              <w:t xml:space="preserve">KPI Target</w:t>
            </w:r>
          </w:p>
        </w:tc>
      </w:tr>
      <w:tr>
        <w:tc>
          <w:tcPr/>
          <w:p>
            <w:pPr>
              <w:pStyle w:val="Compact"/>
              <w:jc w:val="left"/>
            </w:pPr>
            <w:r>
              <w:t xml:space="preserve">L.A. Lecturer Story Campaign</w:t>
            </w:r>
          </w:p>
        </w:tc>
        <w:tc>
          <w:tcPr/>
          <w:p>
            <w:pPr>
              <w:pStyle w:val="Compact"/>
              <w:jc w:val="left"/>
            </w:pPr>
            <w:r>
              <w:t xml:space="preserve">$45,000</w:t>
            </w:r>
          </w:p>
        </w:tc>
        <w:tc>
          <w:tcPr/>
          <w:p>
            <w:pPr>
              <w:pStyle w:val="Compact"/>
              <w:jc w:val="left"/>
            </w:pPr>
            <w:r>
              <w:t xml:space="preserve">25% increase in qualified applicants from U.S. Los Angeles metro area</w:t>
            </w:r>
          </w:p>
        </w:tc>
      </w:tr>
      <w:tr>
        <w:tc>
          <w:tcPr/>
          <w:p>
            <w:pPr>
              <w:pStyle w:val="Compact"/>
              <w:jc w:val="left"/>
            </w:pPr>
            <w:r>
              <w:t xml:space="preserve">LA Faculty Connect Summit (Virtual)</w:t>
            </w:r>
          </w:p>
        </w:tc>
        <w:tc>
          <w:tcPr/>
          <w:p>
            <w:pPr>
              <w:pStyle w:val="Compact"/>
              <w:jc w:val="left"/>
            </w:pPr>
            <w:r>
              <w:t xml:space="preserve">$30,000</w:t>
            </w:r>
          </w:p>
        </w:tc>
        <w:tc>
          <w:tcPr/>
          <w:p>
            <w:pPr>
              <w:pStyle w:val="Compact"/>
              <w:jc w:val="left"/>
            </w:pPr>
            <w:r>
              <w:t xml:space="preserve">15+ department chairs recruited per event; 45% candidate conversion rate</w:t>
            </w:r>
          </w:p>
        </w:tc>
      </w:tr>
      <w:tr>
        <w:tc>
          <w:tcPr/>
          <w:p>
            <w:pPr>
              <w:pStyle w:val="Compact"/>
              <w:jc w:val="left"/>
            </w:pPr>
            <w:r>
              <w:t xml:space="preserve">Community Impact Bonus Program</w:t>
            </w:r>
          </w:p>
        </w:tc>
        <w:tc>
          <w:tcPr/>
          <w:p>
            <w:pPr>
              <w:pStyle w:val="Compact"/>
              <w:jc w:val="left"/>
            </w:pPr>
            <w:r>
              <w:t xml:space="preserve">$75,000 (annual)</w:t>
            </w:r>
          </w:p>
        </w:tc>
        <w:tc>
          <w:tcPr/>
          <w:p>
            <w:pPr>
              <w:pStyle w:val="Compact"/>
              <w:jc w:val="left"/>
            </w:pPr>
            <w:r>
              <w:t xml:space="preserve">20 University Lecturers engaged in LA community projects by Year 1</w:t>
            </w:r>
          </w:p>
        </w:tc>
      </w:tr>
    </w:tbl>
    <w:bookmarkEnd w:id="25"/>
    <w:bookmarkStart w:id="26" w:name="X0485c408163da30c05e84221869684a1b36b818"/>
    <w:p>
      <w:pPr>
        <w:pStyle w:val="Heading2"/>
      </w:pPr>
      <w:r>
        <w:t xml:space="preserve">Conclusion: Why This Marketing Plan Works for United States Los Angeles</w:t>
      </w:r>
    </w:p>
    <w:p>
      <w:pPr>
        <w:pStyle w:val="FirstParagraph"/>
      </w:pPr>
      <w:r>
        <w:t xml:space="preserve">This Marketing Plan transcends traditional faculty recruitment by embedding the University Lecturer role within the heartbeat of United States Los Angeles. It acknowledges that in LA, academic success is inseparable from community, culture, and innovation—making our target candidates not just employees, but active participants in shaping LA’s future. By leveraging location-specific advantages (industry access, cultural richness) and addressing real pain points (cost of living, isolation), this strategy positions University Lecturers as essential partners—not just hires—in LA’s educational ecosystem. The result is a sustainable pipeline of faculty who are not only qualified but passionately invested in the Los Angeles community, directly strengthening the academic excellence that defines the United States Los Angeles region.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University Lecturers in United States Los Angeles</dc:title>
  <dc:creator/>
  <dc:language>en</dc:language>
  <cp:keywords/>
  <dcterms:created xsi:type="dcterms:W3CDTF">2026-07-24T15:43:27Z</dcterms:created>
  <dcterms:modified xsi:type="dcterms:W3CDTF">2026-07-24T15:43:27Z</dcterms:modified>
</cp:coreProperties>
</file>

<file path=docProps/custom.xml><?xml version="1.0" encoding="utf-8"?>
<Properties xmlns="http://schemas.openxmlformats.org/officeDocument/2006/custom-properties" xmlns:vt="http://schemas.openxmlformats.org/officeDocument/2006/docPropsVTypes"/>
</file>