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91c29544e7bd6df99276bdc6e594185c3c56ebe"/>
    <w:p>
      <w:pPr>
        <w:pStyle w:val="Heading1"/>
      </w:pPr>
      <w:r>
        <w:t xml:space="preserve">Comprehensive Marketing Plan for University Lecturer Position Recruitment in United States Miami</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University Lecturer position at [University Name] in the vibrant academic ecosystem of United States Miami. As one of South Florida's most dynamic educational hubs, Miami offers unparalleled cultural diversity and economic opportunities that position our institution as an exceptional destination for academic talent. This plan details targeted recruitment strategies designed to fill critical lecturer roles with professionals who embody excellence in teaching, research, and community engagement within the unique context of United States Miami.</w:t>
      </w:r>
    </w:p>
    <w:bookmarkEnd w:id="20"/>
    <w:bookmarkStart w:id="21" w:name="Xa22a6ef6ab34a3937522233d80cb2f6a828cf03"/>
    <w:p>
      <w:pPr>
        <w:pStyle w:val="Heading2"/>
      </w:pPr>
      <w:r>
        <w:t xml:space="preserve">Market Analysis: Miami's Academic Landscape</w:t>
      </w:r>
    </w:p>
    <w:p>
      <w:pPr>
        <w:pStyle w:val="FirstParagraph"/>
      </w:pPr>
      <w:r>
        <w:t xml:space="preserve">Miami's higher education sector serves over 150,000 students across 38 institutions, with a growing demand for culturally responsive educators who can navigate the city's multicultural environment. The United States Miami market presents unique advantages: proximity to Latin America and Caribbean nations creates opportunities for globalized curriculum development, while the city's booming creative economy (film, fashion, technology) offers practical application pathways for students. Recent data shows a 22% increase in faculty positions across Florida universities since 2020, driven by Miami's status as a top destination for international students seeking U.S. education.</w:t>
      </w:r>
    </w:p>
    <w:p>
      <w:pPr>
        <w:pStyle w:val="BodyText"/>
      </w:pPr>
      <w:r>
        <w:t xml:space="preserve">Competitors like University of Miami and Florida International University actively recruit lecturer talent, but our institution differentiates through specialized programs in Latin American Studies, Sustainable Tourism Management, and Climate Resilience – areas critical to United States Miami's economic development priorities.</w:t>
      </w:r>
    </w:p>
    <w:bookmarkEnd w:id="21"/>
    <w:bookmarkStart w:id="22" w:name="X32aed268327ae79c958902c87f3152387973880"/>
    <w:p>
      <w:pPr>
        <w:pStyle w:val="Heading2"/>
      </w:pPr>
      <w:r>
        <w:t xml:space="preserve">Target Audience: Ideal University Lecturer Profile</w:t>
      </w:r>
    </w:p>
    <w:p>
      <w:pPr>
        <w:pStyle w:val="FirstParagraph"/>
      </w:pPr>
      <w:r>
        <w:t xml:space="preserve">We are targeting three primary candidate segments for our University Lecturer positions:</w:t>
      </w:r>
    </w:p>
    <w:p>
      <w:pPr>
        <w:numPr>
          <w:ilvl w:val="0"/>
          <w:numId w:val="1001"/>
        </w:numPr>
        <w:pStyle w:val="Compact"/>
      </w:pPr>
      <w:r>
        <w:rPr>
          <w:bCs/>
          <w:b/>
        </w:rPr>
        <w:t xml:space="preserve">Early-Career Academics (Ph.D. within 3 years)</w:t>
      </w:r>
      <w:r>
        <w:t xml:space="preserve">: Seeking institutions with strong mentorship programs in Miami's growing academic community</w:t>
      </w:r>
    </w:p>
    <w:p>
      <w:pPr>
        <w:numPr>
          <w:ilvl w:val="0"/>
          <w:numId w:val="1001"/>
        </w:numPr>
        <w:pStyle w:val="Compact"/>
      </w:pPr>
      <w:r>
        <w:rPr>
          <w:bCs/>
          <w:b/>
        </w:rPr>
        <w:t xml:space="preserve">Mid-Career Professionals with Industry Experience</w:t>
      </w:r>
      <w:r>
        <w:t xml:space="preserve">: Attracted by opportunities to integrate Miami's business ecosystem into classroom teaching (e.g., hospitality, international trade)</w:t>
      </w:r>
    </w:p>
    <w:p>
      <w:pPr>
        <w:numPr>
          <w:ilvl w:val="0"/>
          <w:numId w:val="1001"/>
        </w:numPr>
        <w:pStyle w:val="Compact"/>
      </w:pPr>
      <w:r>
        <w:rPr>
          <w:bCs/>
          <w:b/>
        </w:rPr>
        <w:t xml:space="preserve">Global Educators with Latin American Connections</w:t>
      </w:r>
      <w:r>
        <w:t xml:space="preserve">: Prioritizing institutions offering cultural integration in a major U.S. city with significant Spanish-speaking population</w:t>
      </w:r>
    </w:p>
    <w:p>
      <w:pPr>
        <w:pStyle w:val="FirstParagraph"/>
      </w:pPr>
      <w:r>
        <w:t xml:space="preserve">Crucially, all candidates must demonstrate commitment to Miami's unique academic environment – including understanding of local community needs, ability to leverage South Florida's resources for experiential learning, and alignment with our university's mission of fostering global citizenship within United States Miami.</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Goal</w:t>
      </w:r>
      <w:r>
        <w:t xml:space="preserve">: Secure 15 qualified University Lecturer candidates for Fall 2024 intake, exceeding target by 30% through strategic outreach.</w:t>
      </w:r>
    </w:p>
    <w:p>
      <w:pPr>
        <w:numPr>
          <w:ilvl w:val="0"/>
          <w:numId w:val="1002"/>
        </w:numPr>
        <w:pStyle w:val="Compact"/>
      </w:pPr>
      <w:r>
        <w:rPr>
          <w:bCs/>
          <w:b/>
        </w:rPr>
        <w:t xml:space="preserve">Brand Positioning</w:t>
      </w:r>
      <w:r>
        <w:t xml:space="preserve">: Establish [University Name] as Miami's premier destination for lecturers seeking meaningful academic engagement in a culturally rich urban setting.</w:t>
      </w:r>
    </w:p>
    <w:p>
      <w:pPr>
        <w:numPr>
          <w:ilvl w:val="0"/>
          <w:numId w:val="1002"/>
        </w:numPr>
        <w:pStyle w:val="Compact"/>
      </w:pPr>
      <w:r>
        <w:rPr>
          <w:bCs/>
          <w:b/>
        </w:rPr>
        <w:t xml:space="preserve">Diversity Target</w:t>
      </w:r>
      <w:r>
        <w:t xml:space="preserve">: Achieve 40% of new lecturers from underrepresented groups, reflecting Miami's demographic diversity (85% Hispanic/Latino population).</w:t>
      </w:r>
    </w:p>
    <w:p>
      <w:pPr>
        <w:numPr>
          <w:ilvl w:val="0"/>
          <w:numId w:val="1002"/>
        </w:numPr>
        <w:pStyle w:val="Compact"/>
      </w:pPr>
      <w:r>
        <w:rPr>
          <w:bCs/>
          <w:b/>
        </w:rPr>
        <w:t xml:space="preserve">Cost Efficiency</w:t>
      </w:r>
      <w:r>
        <w:t xml:space="preserve">: Reduce cost-per-hire by 25% compared to university baseline through targeted digital strategies.</w:t>
      </w:r>
    </w:p>
    <w:bookmarkEnd w:id="23"/>
    <w:bookmarkStart w:id="27" w:name="core-marketing-strategies"/>
    <w:p>
      <w:pPr>
        <w:pStyle w:val="Heading2"/>
      </w:pPr>
      <w:r>
        <w:t xml:space="preserve">Core Marketing Strategies</w:t>
      </w:r>
    </w:p>
    <w:bookmarkStart w:id="24" w:name="miami-centric-brand-positioning"/>
    <w:p>
      <w:pPr>
        <w:pStyle w:val="Heading3"/>
      </w:pPr>
      <w:r>
        <w:t xml:space="preserve">1. Miami-Centric Brand Positioning</w:t>
      </w:r>
    </w:p>
    <w:p>
      <w:pPr>
        <w:pStyle w:val="FirstParagraph"/>
      </w:pPr>
      <w:r>
        <w:t xml:space="preserve">We reframe the University Lecturer opportunity around Miami's unique assets: "Teach in the heart of America's most diverse city where your classroom becomes a gateway to global opportunities." All marketing materials emphasize:</w:t>
      </w:r>
    </w:p>
    <w:p>
      <w:pPr>
        <w:numPr>
          <w:ilvl w:val="0"/>
          <w:numId w:val="1003"/>
        </w:numPr>
        <w:pStyle w:val="Compact"/>
      </w:pPr>
      <w:r>
        <w:t xml:space="preserve">Access to Miami's 200+ international corporations for student internships</w:t>
      </w:r>
    </w:p>
    <w:p>
      <w:pPr>
        <w:numPr>
          <w:ilvl w:val="0"/>
          <w:numId w:val="1003"/>
        </w:numPr>
        <w:pStyle w:val="Compact"/>
      </w:pPr>
      <w:r>
        <w:t xml:space="preserve">Integration with Miami-Dade County cultural institutions (e.g., Pérez Art Museum, Frost Science Museum)</w:t>
      </w:r>
    </w:p>
    <w:p>
      <w:pPr>
        <w:numPr>
          <w:ilvl w:val="0"/>
          <w:numId w:val="1003"/>
        </w:numPr>
        <w:pStyle w:val="Compact"/>
      </w:pPr>
      <w:r>
        <w:t xml:space="preserve">Support for lecturers developing courses on regional topics like Caribbean diaspora studies or climate-adaptive tourism</w:t>
      </w:r>
    </w:p>
    <w:bookmarkEnd w:id="24"/>
    <w:bookmarkStart w:id="25" w:name="digital-recruitment-ecosystem"/>
    <w:p>
      <w:pPr>
        <w:pStyle w:val="Heading3"/>
      </w:pPr>
      <w:r>
        <w:t xml:space="preserve">2. Digital Recruitment Ecosystem</w:t>
      </w:r>
    </w:p>
    <w:p>
      <w:pPr>
        <w:pStyle w:val="FirstParagraph"/>
      </w:pPr>
      <w:r>
        <w:t xml:space="preserve">We deploy a multi-channel approach tailored to Miami's academic network:</w:t>
      </w:r>
    </w:p>
    <w:p>
      <w:pPr>
        <w:numPr>
          <w:ilvl w:val="0"/>
          <w:numId w:val="1004"/>
        </w:numPr>
        <w:pStyle w:val="Compact"/>
      </w:pPr>
      <w:r>
        <w:rPr>
          <w:bCs/>
          <w:b/>
        </w:rPr>
        <w:t xml:space="preserve">LinkedIn Targeting</w:t>
      </w:r>
      <w:r>
        <w:t xml:space="preserve">: Precision ads focusing on "University Lecturer" job titles at Florida institutions, with content showcasing Miami campus life and student success stories.</w:t>
      </w:r>
    </w:p>
    <w:p>
      <w:pPr>
        <w:numPr>
          <w:ilvl w:val="0"/>
          <w:numId w:val="1004"/>
        </w:numPr>
        <w:pStyle w:val="Compact"/>
      </w:pPr>
      <w:r>
        <w:rPr>
          <w:bCs/>
          <w:b/>
        </w:rPr>
        <w:t xml:space="preserve">Academic Social Media Campaigns</w:t>
      </w:r>
      <w:r>
        <w:t xml:space="preserve">: Instagram/YouTube series featuring current lecturers discussing Miami-specific teaching experiences (e.g., "Teaching Coral Reef Conservation in the Keys").</w:t>
      </w:r>
    </w:p>
    <w:p>
      <w:pPr>
        <w:numPr>
          <w:ilvl w:val="0"/>
          <w:numId w:val="1004"/>
        </w:numPr>
        <w:pStyle w:val="Compact"/>
      </w:pPr>
      <w:r>
        <w:rPr>
          <w:bCs/>
          <w:b/>
        </w:rPr>
        <w:t xml:space="preserve">University Partnerships</w:t>
      </w:r>
      <w:r>
        <w:t xml:space="preserve">: Co-branded webinars with Miami-Dade College and Florida International University's graduate programs.</w:t>
      </w:r>
    </w:p>
    <w:bookmarkEnd w:id="25"/>
    <w:bookmarkStart w:id="26" w:name="community-immersion-tactics"/>
    <w:p>
      <w:pPr>
        <w:pStyle w:val="Heading3"/>
      </w:pPr>
      <w:r>
        <w:t xml:space="preserve">3. Community Immersion Tactics</w:t>
      </w:r>
    </w:p>
    <w:p>
      <w:pPr>
        <w:pStyle w:val="FirstParagraph"/>
      </w:pPr>
      <w:r>
        <w:t xml:space="preserve">To showcase United States Miami's academic ecosystem, we implement:</w:t>
      </w:r>
    </w:p>
    <w:p>
      <w:pPr>
        <w:numPr>
          <w:ilvl w:val="0"/>
          <w:numId w:val="1005"/>
        </w:numPr>
        <w:pStyle w:val="Compact"/>
      </w:pPr>
      <w:r>
        <w:rPr>
          <w:bCs/>
          <w:b/>
        </w:rPr>
        <w:t xml:space="preserve">Miami Campus Open Houses</w:t>
      </w:r>
      <w:r>
        <w:t xml:space="preserve">: Quarterly events at our downtown campus featuring cultural performances, local business leader panels, and student showcase sessions.</w:t>
      </w:r>
    </w:p>
    <w:p>
      <w:pPr>
        <w:numPr>
          <w:ilvl w:val="0"/>
          <w:numId w:val="1005"/>
        </w:numPr>
        <w:pStyle w:val="Compact"/>
      </w:pPr>
      <w:r>
        <w:rPr>
          <w:bCs/>
          <w:b/>
        </w:rPr>
        <w:t xml:space="preserve">Faculty Ambassador Program</w:t>
      </w:r>
      <w:r>
        <w:t xml:space="preserve">: Current lecturers host virtual "Miami Day" tours for prospective candidates, highlighting neighborhood integration (e.g., Wynwood arts district proximity).</w:t>
      </w:r>
    </w:p>
    <w:p>
      <w:pPr>
        <w:numPr>
          <w:ilvl w:val="0"/>
          <w:numId w:val="1005"/>
        </w:numPr>
        <w:pStyle w:val="Compact"/>
      </w:pPr>
      <w:r>
        <w:rPr>
          <w:bCs/>
          <w:b/>
        </w:rPr>
        <w:t xml:space="preserve">Local Media Partnerships</w:t>
      </w:r>
      <w:r>
        <w:t xml:space="preserve">: Features in Miami Herald's "Education Watch" column and interviews on local PBS stations about academic opportunities in South Florida.</w:t>
      </w:r>
    </w:p>
    <w:bookmarkEnd w:id="26"/>
    <w:bookmarkEnd w:id="27"/>
    <w:bookmarkStart w:id="28" w:name="budget-allocation"/>
    <w:p>
      <w:pPr>
        <w:pStyle w:val="Heading2"/>
      </w:pPr>
      <w:r>
        <w:t xml:space="preserve">Budget Allocation</w:t>
      </w:r>
    </w:p>
    <w:p>
      <w:pPr>
        <w:pStyle w:val="FirstParagraph"/>
      </w:pPr>
      <w:r>
        <w:t xml:space="preserve">Total Marketing Budget: $48,500 (15% of total recruitment budget)</w:t>
      </w:r>
    </w:p>
    <w:p>
      <w:pPr>
        <w:pStyle w:val="BodyText"/>
      </w:pPr>
      <w:r>
        <w:t xml:space="preserve">Channel</w:t>
      </w:r>
    </w:p>
    <w:bookmarkEnd w:id="28"/>
    <w:p>
      <w:pPr>
        <w:pStyle w:val="BodyText"/>
      </w:pPr>
      <w:r>
        <w:t xml:space="preserve">Allocation</w:t>
      </w:r>
    </w:p>
    <w:p>
      <w:pPr>
        <w:pStyle w:val="BodyText"/>
      </w:pPr>
      <w:r>
        <w:t xml:space="preserve">Expected Impact</w:t>
      </w:r>
    </w:p>
    <w:p>
      <w:pPr>
        <w:pStyle w:val="BodyText"/>
      </w:pPr>
      <w:r>
        <w:t xml:space="preserve">Social Media Advertising (LinkedIn/Instagram)</w:t>
      </w:r>
    </w:p>
    <w:p>
      <w:pPr>
        <w:pStyle w:val="BodyText"/>
      </w:pPr>
      <w:r>
        <w:t xml:space="preserve">$18,000</w:t>
      </w:r>
    </w:p>
    <w:p>
      <w:pPr>
        <w:pStyle w:val="BodyText"/>
      </w:pPr>
      <w:r>
        <w:t xml:space="preserve">Targeted candidate reach in Miami metro area; 65% of applicants</w:t>
      </w:r>
    </w:p>
    <w:p>
      <w:pPr>
        <w:pStyle w:val="BodyText"/>
      </w:pPr>
      <w:r>
        <w:t xml:space="preserve">Campus Events &amp; Ambassadors</w:t>
      </w:r>
    </w:p>
    <w:p>
      <w:pPr>
        <w:pStyle w:val="BodyText"/>
      </w:pPr>
      <w:r>
        <w:rPr>
          <w:bCs/>
          <w:b/>
        </w:rPr>
        <w:t xml:space="preserve">$12,500</w:t>
      </w:r>
    </w:p>
    <w:p>
      <w:pPr>
        <w:pStyle w:val="BodyText"/>
      </w:pPr>
      <w:r>
        <w:t xml:space="preserve">Direct engagement with 35+ academic networks; 40% conversion rate</w:t>
      </w:r>
    </w:p>
    <w:p>
      <w:pPr>
        <w:pStyle w:val="BodyText"/>
      </w:pPr>
      <w:r>
        <w:t xml:space="preserve">Local Media &amp; Content Creation</w:t>
      </w:r>
    </w:p>
    <w:p>
      <w:pPr>
        <w:pStyle w:val="BodyText"/>
      </w:pPr>
      <w:r>
        <w:t xml:space="preserve">$8,500</w:t>
      </w:r>
    </w:p>
    <w:p>
      <w:pPr>
        <w:pStyle w:val="BodyText"/>
      </w:pPr>
      <w:r>
        <w:t xml:space="preserve">Brand visibility across Miami media landscape; 25% of applications</w:t>
      </w:r>
    </w:p>
    <w:p>
      <w:pPr>
        <w:pStyle w:val="BodyText"/>
      </w:pPr>
      <w:r>
        <w:t xml:space="preserve">Diversity Recruitment Partnerships</w:t>
      </w:r>
    </w:p>
    <w:p>
      <w:pPr>
        <w:pStyle w:val="BodyText"/>
      </w:pPr>
      <w:r>
        <w:t xml:space="preserve">$9,500</w:t>
      </w:r>
    </w:p>
    <w:p>
      <w:pPr>
        <w:pStyle w:val="BodyText"/>
      </w:pPr>
      <w:r>
        <w:t xml:space="preserve">Access to 12+ professional associations serving underrepresented academics in Miami area</w:t>
      </w:r>
    </w:p>
    <w:bookmarkStart w:id="29" w:name="timeline-implementation-q3-q4-2023"/>
    <w:p>
      <w:pPr>
        <w:pStyle w:val="Heading2"/>
      </w:pPr>
      <w:r>
        <w:t xml:space="preserve">Timeline &amp; Implementation (Q3-Q4 2023)</w:t>
      </w:r>
    </w:p>
    <w:p>
      <w:pPr>
        <w:numPr>
          <w:ilvl w:val="0"/>
          <w:numId w:val="1006"/>
        </w:numPr>
        <w:pStyle w:val="Compact"/>
      </w:pPr>
      <w:r>
        <w:rPr>
          <w:bCs/>
          <w:b/>
        </w:rPr>
        <w:t xml:space="preserve">August: Pre-Launch</w:t>
      </w:r>
      <w:r>
        <w:t xml:space="preserve"> </w:t>
      </w:r>
      <w:r>
        <w:t xml:space="preserve">- Finalize Miami-specific content assets; secure community partners</w:t>
      </w:r>
    </w:p>
    <w:p>
      <w:pPr>
        <w:numPr>
          <w:ilvl w:val="0"/>
          <w:numId w:val="1006"/>
        </w:numPr>
        <w:pStyle w:val="Compact"/>
      </w:pPr>
      <w:r>
        <w:rPr>
          <w:bCs/>
          <w:b/>
        </w:rPr>
        <w:t xml:space="preserve">September: Campaign Rollout</w:t>
      </w:r>
      <w:r>
        <w:t xml:space="preserve"> </w:t>
      </w:r>
      <w:r>
        <w:t xml:space="preserve">- Launch social media, begin ambassador program, host first open house at downtown Miami campus</w:t>
      </w:r>
    </w:p>
    <w:p>
      <w:pPr>
        <w:numPr>
          <w:ilvl w:val="0"/>
          <w:numId w:val="1006"/>
        </w:numPr>
        <w:pStyle w:val="Compact"/>
      </w:pPr>
      <w:r>
        <w:rPr>
          <w:bCs/>
          <w:b/>
        </w:rPr>
        <w:t xml:space="preserve">October-November: Community Immersion Phase</w:t>
      </w:r>
      <w:r>
        <w:t xml:space="preserve"> </w:t>
      </w:r>
      <w:r>
        <w:t xml:space="preserve">- Targeted events with Miami cultural institutions; university partnership webinars</w:t>
      </w:r>
    </w:p>
    <w:p>
      <w:pPr>
        <w:numPr>
          <w:ilvl w:val="0"/>
          <w:numId w:val="1006"/>
        </w:numPr>
        <w:pStyle w:val="Compact"/>
      </w:pPr>
      <w:r>
        <w:rPr>
          <w:bCs/>
          <w:b/>
        </w:rPr>
        <w:t xml:space="preserve">December: Application Drive &amp; Evaluation</w:t>
      </w:r>
      <w:r>
        <w:t xml:space="preserve"> </w:t>
      </w:r>
      <w:r>
        <w:t xml:space="preserve">- Analyze candidate diversity metrics against United States Miami demographic targets</w:t>
      </w:r>
    </w:p>
    <w:bookmarkEnd w:id="29"/>
    <w:bookmarkStart w:id="30" w:name="evaluation-metrics"/>
    <w:p>
      <w:pPr>
        <w:pStyle w:val="Heading2"/>
      </w:pPr>
      <w:r>
        <w:t xml:space="preserve">Evaluation Metrics</w:t>
      </w:r>
    </w:p>
    <w:p>
      <w:pPr>
        <w:pStyle w:val="FirstParagraph"/>
      </w:pPr>
      <w:r>
        <w:t xml:space="preserve">We measure success through both quantitative and qualitative benchmarks:</w:t>
      </w:r>
    </w:p>
    <w:p>
      <w:pPr>
        <w:numPr>
          <w:ilvl w:val="0"/>
          <w:numId w:val="1007"/>
        </w:numPr>
        <w:pStyle w:val="Compact"/>
      </w:pPr>
      <w:r>
        <w:rPr>
          <w:bCs/>
          <w:b/>
        </w:rPr>
        <w:t xml:space="preserve">Recruitment Metrics</w:t>
      </w:r>
      <w:r>
        <w:t xml:space="preserve">: Time-to-fill (target: 65 days), candidate quality score (based on Miami-specific teaching portfolio assessment)</w:t>
      </w:r>
    </w:p>
    <w:p>
      <w:pPr>
        <w:numPr>
          <w:ilvl w:val="0"/>
          <w:numId w:val="1007"/>
        </w:numPr>
        <w:pStyle w:val="Compact"/>
      </w:pPr>
      <w:r>
        <w:rPr>
          <w:bCs/>
          <w:b/>
        </w:rPr>
        <w:t xml:space="preserve">Brand Engagement</w:t>
      </w:r>
      <w:r>
        <w:t xml:space="preserve">: Social media engagement rate in Miami area (target: 8.5%), event attendance at community immersion events</w:t>
      </w:r>
    </w:p>
    <w:p>
      <w:pPr>
        <w:numPr>
          <w:ilvl w:val="0"/>
          <w:numId w:val="1007"/>
        </w:numPr>
        <w:pStyle w:val="Compact"/>
      </w:pPr>
      <w:r>
        <w:rPr>
          <w:bCs/>
          <w:b/>
        </w:rPr>
        <w:t xml:space="preserve">Diversity Impact</w:t>
      </w:r>
      <w:r>
        <w:t xml:space="preserve">: % of hires from underrepresented groups in South Florida academic workforce (target: 40%)</w:t>
      </w:r>
    </w:p>
    <w:p>
      <w:pPr>
        <w:numPr>
          <w:ilvl w:val="0"/>
          <w:numId w:val="1007"/>
        </w:numPr>
        <w:pStyle w:val="Compact"/>
      </w:pPr>
      <w:r>
        <w:rPr>
          <w:bCs/>
          <w:b/>
        </w:rPr>
        <w:t xml:space="preserve">ROI Measurement</w:t>
      </w:r>
      <w:r>
        <w:t xml:space="preserve">: Cost-per-hire vs. industry benchmark; retention rate of newly hired University Lecturer after first year (target: 85%+)</w:t>
      </w:r>
    </w:p>
    <w:bookmarkEnd w:id="30"/>
    <w:bookmarkStart w:id="31" w:name="Xce9560d014e8d62daf413ec7ce65f00df5c6661"/>
    <w:p>
      <w:pPr>
        <w:pStyle w:val="Heading2"/>
      </w:pPr>
      <w:r>
        <w:t xml:space="preserve">Conclusion: Miami as the Strategic Differentiator</w:t>
      </w:r>
    </w:p>
    <w:p>
      <w:pPr>
        <w:pStyle w:val="FirstParagraph"/>
      </w:pPr>
      <w:r>
        <w:t xml:space="preserve">This Marketing Plan positions the University Lecturer opportunity not merely as a job, but as a transformative professional engagement within United States Miami's thriving academic and cultural landscape. By embedding our recruitment strategy with Miami-specific assets – from leveraging the city's international connectivity to showcasing neighborhood integration opportunities – we create an irresistible value proposition that transcends standard faculty recruitment. We will establish [University Name] as the institution of choice for lecturers seeking to teach in America's most dynamic urban environment, where academic excellence meets real-world global relevance. The success of this plan will directly advance our mission to build Miami's next generation of globally competent educators within the unique context of United States Miami.</w:t>
      </w:r>
    </w:p>
    <w:bookmarkEnd w:id="31"/>
    <w:p>
      <w:pPr>
        <w:pStyle w:val="BodyText"/>
      </w:pPr>
      <w:r>
        <w:t xml:space="preserve">Marketing Plan v2.1 | Prepared for [University Name] Recruitment Office | Effective: Q3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United States Miami</dc:title>
  <dc:creator/>
  <dc:language>en</dc:language>
  <cp:keywords/>
  <dcterms:created xsi:type="dcterms:W3CDTF">2026-07-24T06:31:14Z</dcterms:created>
  <dcterms:modified xsi:type="dcterms:W3CDTF">2026-07-24T06:31:14Z</dcterms:modified>
</cp:coreProperties>
</file>

<file path=docProps/custom.xml><?xml version="1.0" encoding="utf-8"?>
<Properties xmlns="http://schemas.openxmlformats.org/officeDocument/2006/custom-properties" xmlns:vt="http://schemas.openxmlformats.org/officeDocument/2006/docPropsVTypes"/>
</file>