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32" w:name="X6eb28e4379c2b4c21b60c8d65469c0e7038b084"/>
    <w:p>
      <w:pPr>
        <w:pStyle w:val="Heading1"/>
      </w:pPr>
      <w:r>
        <w:t xml:space="preserve">Comprehensive Marketing Plan for University Lecturer Recruitment in United States New York City</w:t>
      </w:r>
    </w:p>
    <w:bookmarkStart w:id="20" w:name="executive-summary"/>
    <w:p>
      <w:pPr>
        <w:pStyle w:val="Heading2"/>
      </w:pPr>
      <w:r>
        <w:t xml:space="preserve">Executive Summary</w:t>
      </w:r>
    </w:p>
    <w:p>
      <w:pPr>
        <w:pStyle w:val="FirstParagraph"/>
      </w:pPr>
      <w:r>
        <w:t xml:space="preserve">This Marketing Plan outlines a strategic approach to recruit top-tier University Lecturers for institutions across the United States New York City metropolitan area. As NYC serves as America's academic epicenter with 17 major universities and over 500,000 students, our position requires a targeted marketing strategy to attract globally competitive educators. This plan addresses the critical need for exceptional teaching professionals who can thrive in NYC's diverse, fast-paced academic ecosystem while advancing institutional mission goals. The campaign will leverage digital innovation, community engagement, and strategic partnerships to position our University Lecturer roles as career catalysts in America's most dynamic educational marketplace.</w:t>
      </w:r>
    </w:p>
    <w:bookmarkEnd w:id="20"/>
    <w:bookmarkStart w:id="21" w:name="X6d16531d57600badf4cd90184ed4963d24f3ac0"/>
    <w:p>
      <w:pPr>
        <w:pStyle w:val="Heading2"/>
      </w:pPr>
      <w:r>
        <w:t xml:space="preserve">Market Analysis: New York City Academic Landscape</w:t>
      </w:r>
    </w:p>
    <w:p>
      <w:pPr>
        <w:pStyle w:val="FirstParagraph"/>
      </w:pPr>
      <w:r>
        <w:t xml:space="preserve">New York City represents a unique confluence of academic prestige and demographic diversity within the United States. With institutions like NYU, Columbia, and CUNY system dominating global rankings while serving a student body representing 190+ nationalities, the market demands lecturers who excel in culturally responsive teaching. Recent data from the National Center for Education Statistics indicates a 23% increase in adjunct lecturer roles citywide since 2020, yet only 15% of applicants meet NYC institutions' quality benchmarks for student engagement and curriculum innovation. Our analysis confirms that successful University Lecturers in this environment must demonstrate: (1) proven ability to navigate urban educational challenges, (2) alignment with NYC's DEI strategic framework, and (3) digital pedagogy proficiency for hybrid learning models now expected across United States academic standards.</w:t>
      </w:r>
    </w:p>
    <w:bookmarkEnd w:id="21"/>
    <w:bookmarkStart w:id="22" w:name="target-audience-segmentation"/>
    <w:p>
      <w:pPr>
        <w:pStyle w:val="Heading2"/>
      </w:pPr>
      <w:r>
        <w:t xml:space="preserve">Target Audience Segmentation</w:t>
      </w:r>
    </w:p>
    <w:p>
      <w:pPr>
        <w:pStyle w:val="FirstParagraph"/>
      </w:pPr>
      <w:r>
        <w:t xml:space="preserve">We've identified three primary candidate segments requiring distinct messaging:</w:t>
      </w:r>
    </w:p>
    <w:p>
      <w:pPr>
        <w:numPr>
          <w:ilvl w:val="0"/>
          <w:numId w:val="1001"/>
        </w:numPr>
        <w:pStyle w:val="Compact"/>
      </w:pPr>
      <w:r>
        <w:rPr>
          <w:bCs/>
          <w:b/>
        </w:rPr>
        <w:t xml:space="preserve">Early-Career Academics (30-40% of target):</w:t>
      </w:r>
      <w:r>
        <w:t xml:space="preserve"> </w:t>
      </w:r>
      <w:r>
        <w:t xml:space="preserve">Doctoral candidates seeking NYC-based teaching experience with strong mentorship pathways. They prioritize professional development opportunities and city immersion.</w:t>
      </w:r>
    </w:p>
    <w:p>
      <w:pPr>
        <w:numPr>
          <w:ilvl w:val="0"/>
          <w:numId w:val="1001"/>
        </w:numPr>
        <w:pStyle w:val="Compact"/>
      </w:pPr>
      <w:r>
        <w:rPr>
          <w:bCs/>
          <w:b/>
        </w:rPr>
        <w:t xml:space="preserve">Mid-Career Practitioners (45% of target):</w:t>
      </w:r>
      <w:r>
        <w:t xml:space="preserve"> </w:t>
      </w:r>
      <w:r>
        <w:t xml:space="preserve">Professionals transitioning from industry (e.g., finance, tech) to academia who value NYC's real-world learning environment for experiential teaching.</w:t>
      </w:r>
    </w:p>
    <w:p>
      <w:pPr>
        <w:numPr>
          <w:ilvl w:val="0"/>
          <w:numId w:val="1001"/>
        </w:numPr>
        <w:pStyle w:val="Compact"/>
      </w:pPr>
      <w:r>
        <w:rPr>
          <w:bCs/>
          <w:b/>
        </w:rPr>
        <w:t xml:space="preserve">Established Scholars (25% of target):</w:t>
      </w:r>
      <w:r>
        <w:t xml:space="preserve"> </w:t>
      </w:r>
      <w:r>
        <w:t xml:space="preserve">Tenured faculty seeking secondary appointment in a global city with research resources while maintaining work-life balance.</w:t>
      </w:r>
    </w:p>
    <w:bookmarkEnd w:id="22"/>
    <w:bookmarkStart w:id="23" w:name="unique-value-proposition"/>
    <w:p>
      <w:pPr>
        <w:pStyle w:val="Heading2"/>
      </w:pPr>
      <w:r>
        <w:t xml:space="preserve">Unique Value Proposition</w:t>
      </w:r>
    </w:p>
    <w:p>
      <w:pPr>
        <w:pStyle w:val="FirstParagraph"/>
      </w:pPr>
      <w:r>
        <w:t xml:space="preserve">NYC's University Lecturer positions offer unparalleled advantages unavailable elsewhere in the United States:</w:t>
      </w:r>
    </w:p>
    <w:p>
      <w:pPr>
        <w:numPr>
          <w:ilvl w:val="0"/>
          <w:numId w:val="1002"/>
        </w:numPr>
        <w:pStyle w:val="Compact"/>
      </w:pPr>
      <w:r>
        <w:rPr>
          <w:bCs/>
          <w:b/>
        </w:rPr>
        <w:t xml:space="preserve">Cultural Accelerator:</w:t>
      </w:r>
      <w:r>
        <w:t xml:space="preserve"> </w:t>
      </w:r>
      <w:r>
        <w:t xml:space="preserve">Direct access to NYC's 50+ museums, cultural institutions, and Fortune 500 companies for curriculum integration – transforming classroom learning into real-world application.</w:t>
      </w:r>
    </w:p>
    <w:p>
      <w:pPr>
        <w:numPr>
          <w:ilvl w:val="0"/>
          <w:numId w:val="1002"/>
        </w:numPr>
        <w:pStyle w:val="Compact"/>
      </w:pPr>
      <w:r>
        <w:rPr>
          <w:bCs/>
          <w:b/>
        </w:rPr>
        <w:t xml:space="preserve">Institutional Investment:</w:t>
      </w:r>
      <w:r>
        <w:t xml:space="preserve"> </w:t>
      </w:r>
      <w:r>
        <w:t xml:space="preserve">Comprehensive $25K professional development stipend annually (exceeding national average by 37%) covering conference attendance and pedagogical training at NYC-based centers like the Center for Teaching Excellence.</w:t>
      </w:r>
    </w:p>
    <w:p>
      <w:pPr>
        <w:numPr>
          <w:ilvl w:val="0"/>
          <w:numId w:val="1002"/>
        </w:numPr>
        <w:pStyle w:val="Compact"/>
      </w:pPr>
      <w:r>
        <w:rPr>
          <w:bCs/>
          <w:b/>
        </w:rPr>
        <w:t xml:space="preserve">Urban Impact:</w:t>
      </w:r>
      <w:r>
        <w:t xml:space="preserve"> </w:t>
      </w:r>
      <w:r>
        <w:t xml:space="preserve">Opportunity to shape education in America's most diverse classroom, with 84% of NYC students speaking a language other than English at home – aligning with national educational equity priorities.</w:t>
      </w:r>
    </w:p>
    <w:bookmarkEnd w:id="23"/>
    <w:bookmarkStart w:id="27" w:name="integrated-marketing-strategy"/>
    <w:p>
      <w:pPr>
        <w:pStyle w:val="Heading2"/>
      </w:pPr>
      <w:r>
        <w:t xml:space="preserve">Integrated Marketing Strategy</w:t>
      </w:r>
    </w:p>
    <w:p>
      <w:pPr>
        <w:pStyle w:val="FirstParagraph"/>
      </w:pPr>
      <w:r>
        <w:t xml:space="preserve">We deploy a multi-channel approach specifically calibrated for United States New York City's academic ecosystem:</w:t>
      </w:r>
    </w:p>
    <w:bookmarkStart w:id="24" w:name="digital-precision-targeting-40-of-budget"/>
    <w:p>
      <w:pPr>
        <w:pStyle w:val="Heading3"/>
      </w:pPr>
      <w:r>
        <w:t xml:space="preserve">Digital Precision Targeting (40% of budget)</w:t>
      </w:r>
    </w:p>
    <w:p>
      <w:pPr>
        <w:numPr>
          <w:ilvl w:val="0"/>
          <w:numId w:val="1003"/>
        </w:numPr>
        <w:pStyle w:val="Compact"/>
      </w:pPr>
      <w:r>
        <w:rPr>
          <w:iCs/>
          <w:i/>
        </w:rPr>
        <w:t xml:space="preserve">LinkedIn Campaigns:</w:t>
      </w:r>
      <w:r>
        <w:t xml:space="preserve"> </w:t>
      </w:r>
      <w:r>
        <w:t xml:space="preserve">Geo-fenced job ads targeting users within 50-mile radius of NYC with keywords "University Lecturer," "NYC academia," and "urban education." Includes video testimonials from current lecturers about NYC classroom experiences.</w:t>
      </w:r>
    </w:p>
    <w:p>
      <w:pPr>
        <w:numPr>
          <w:ilvl w:val="0"/>
          <w:numId w:val="1003"/>
        </w:numPr>
        <w:pStyle w:val="Compact"/>
      </w:pPr>
      <w:r>
        <w:rPr>
          <w:iCs/>
          <w:i/>
        </w:rPr>
        <w:t xml:space="preserve">Academic Job Platforms:</w:t>
      </w:r>
      <w:r>
        <w:t xml:space="preserve"> </w:t>
      </w:r>
      <w:r>
        <w:t xml:space="preserve">Priority placement on HigherEdJobs and Chronicle of Higher Education with tailored content emphasizing our DEI initiatives – a critical differentiator in New York City's competitive market.</w:t>
      </w:r>
    </w:p>
    <w:p>
      <w:pPr>
        <w:numPr>
          <w:ilvl w:val="0"/>
          <w:numId w:val="1003"/>
        </w:numPr>
        <w:pStyle w:val="Compact"/>
      </w:pPr>
      <w:r>
        <w:rPr>
          <w:iCs/>
          <w:i/>
        </w:rPr>
        <w:t xml:space="preserve">Social Media:</w:t>
      </w:r>
      <w:r>
        <w:t xml:space="preserve"> </w:t>
      </w:r>
      <w:r>
        <w:t xml:space="preserve">Instagram and TikTok series "A Day in the Life of a NYC University Lecturer" showcasing real teaching moments at iconic locations (e.g., Brooklyn Bridge for urban studies, MoMA for art history).</w:t>
      </w:r>
    </w:p>
    <w:bookmarkEnd w:id="24"/>
    <w:bookmarkStart w:id="25" w:name="X77ee1ebfddf2053e4cc0d047e8b62862a36a39a"/>
    <w:p>
      <w:pPr>
        <w:pStyle w:val="Heading3"/>
      </w:pPr>
      <w:r>
        <w:t xml:space="preserve">Community Immersion Initiatives (35% of budget)</w:t>
      </w:r>
    </w:p>
    <w:p>
      <w:pPr>
        <w:numPr>
          <w:ilvl w:val="0"/>
          <w:numId w:val="1004"/>
        </w:numPr>
        <w:pStyle w:val="Compact"/>
      </w:pPr>
      <w:r>
        <w:rPr>
          <w:iCs/>
          <w:i/>
        </w:rPr>
        <w:t xml:space="preserve">NYC Academic Festivals:</w:t>
      </w:r>
      <w:r>
        <w:t xml:space="preserve"> </w:t>
      </w:r>
      <w:r>
        <w:t xml:space="preserve">Sponsorship of events like the Manhattanville Education Summit and CUNY's Urban Teaching Conference for face-to-face networking with potential candidates.</w:t>
      </w:r>
    </w:p>
    <w:p>
      <w:pPr>
        <w:numPr>
          <w:ilvl w:val="0"/>
          <w:numId w:val="1004"/>
        </w:numPr>
        <w:pStyle w:val="Compact"/>
      </w:pPr>
      <w:r>
        <w:rPr>
          <w:iCs/>
          <w:i/>
        </w:rPr>
        <w:t xml:space="preserve">University Partnerships:</w:t>
      </w:r>
      <w:r>
        <w:t xml:space="preserve"> </w:t>
      </w:r>
      <w:r>
        <w:t xml:space="preserve">Co-branded workshops with NYU, Columbia, and City College on "Urban Pedagogy," positioning our institution as a leader while attracting participants.</w:t>
      </w:r>
    </w:p>
    <w:p>
      <w:pPr>
        <w:numPr>
          <w:ilvl w:val="0"/>
          <w:numId w:val="1004"/>
        </w:numPr>
        <w:pStyle w:val="Compact"/>
      </w:pPr>
      <w:r>
        <w:rPr>
          <w:iCs/>
          <w:i/>
        </w:rPr>
        <w:t xml:space="preserve">Media Outreach:</w:t>
      </w:r>
      <w:r>
        <w:t xml:space="preserve"> </w:t>
      </w:r>
      <w:r>
        <w:t xml:space="preserve">Op-eds in The New York Times Education section featuring our faculty discussing NYC's unique teaching challenges and opportunities.</w:t>
      </w:r>
    </w:p>
    <w:bookmarkEnd w:id="25"/>
    <w:bookmarkStart w:id="26" w:name="X287b0d303166e0e9c54e93eb73eaf0d9c2e929c"/>
    <w:p>
      <w:pPr>
        <w:pStyle w:val="Heading3"/>
      </w:pPr>
      <w:r>
        <w:t xml:space="preserve">Institutional Brand Amplification (25% of budget)</w:t>
      </w:r>
    </w:p>
    <w:p>
      <w:pPr>
        <w:numPr>
          <w:ilvl w:val="0"/>
          <w:numId w:val="1005"/>
        </w:numPr>
        <w:pStyle w:val="Compact"/>
      </w:pPr>
      <w:r>
        <w:rPr>
          <w:iCs/>
          <w:i/>
        </w:rPr>
        <w:t xml:space="preserve">Candidate Experience:</w:t>
      </w:r>
      <w:r>
        <w:t xml:space="preserve"> </w:t>
      </w:r>
      <w:r>
        <w:t xml:space="preserve">Personalized welcome kits for interviewees including a curated NYC academic map with recommended sites for lesson planning (e.g., Federal Reserve for economics, Lincoln Center for theater).</w:t>
      </w:r>
    </w:p>
    <w:p>
      <w:pPr>
        <w:numPr>
          <w:ilvl w:val="0"/>
          <w:numId w:val="1005"/>
        </w:numPr>
        <w:pStyle w:val="Compact"/>
      </w:pPr>
      <w:r>
        <w:rPr>
          <w:iCs/>
          <w:i/>
        </w:rPr>
        <w:t xml:space="preserve">Alumni Advocacy:</w:t>
      </w:r>
      <w:r>
        <w:t xml:space="preserve"> </w:t>
      </w:r>
      <w:r>
        <w:t xml:space="preserve">Program to mobilize current University Lecturers to share their NYC teaching stories via LinkedIn and campus visits at 20+ U.S. universities.</w:t>
      </w:r>
    </w:p>
    <w:p>
      <w:pPr>
        <w:numPr>
          <w:ilvl w:val="0"/>
          <w:numId w:val="1005"/>
        </w:numPr>
        <w:pStyle w:val="Compact"/>
      </w:pPr>
      <w:r>
        <w:rPr>
          <w:iCs/>
          <w:i/>
        </w:rPr>
        <w:t xml:space="preserve">Diversity Pipeline:</w:t>
      </w:r>
      <w:r>
        <w:t xml:space="preserve"> </w:t>
      </w:r>
      <w:r>
        <w:t xml:space="preserve">Collaboration with the NYC Department of Education's Teacher Residency Program to recruit from certified educators seeking academic transition.</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Pilot Launch</w:t>
      </w:r>
    </w:p>
    <w:p>
      <w:pPr>
        <w:pStyle w:val="BodyText"/>
      </w:pPr>
      <w:r>
        <w:t xml:space="preserve">Month 1-2</w:t>
      </w:r>
    </w:p>
    <w:p>
      <w:pPr>
        <w:pStyle w:val="BodyText"/>
      </w:pPr>
      <w:r>
        <w:t xml:space="preserve">Digital campaign soft launch; partner with 3 NYC universities for co-branded events</w:t>
      </w:r>
    </w:p>
    <w:p>
      <w:pPr>
        <w:pStyle w:val="BodyText"/>
      </w:pPr>
      <w:r>
        <w:t xml:space="preserve">Community Surge</w:t>
      </w:r>
    </w:p>
    <w:p>
      <w:pPr>
        <w:pStyle w:val="BodyText"/>
      </w:pPr>
      <w:r>
        <w:t xml:space="preserve">Month 3-5</w:t>
      </w:r>
    </w:p>
    <w:bookmarkEnd w:id="28"/>
    <w:bookmarkStart w:id="29" w:name="kpis-success-metrics"/>
    <w:p>
      <w:pPr>
        <w:pStyle w:val="Heading2"/>
      </w:pPr>
      <w:r>
        <w:t xml:space="preserve">KPIs &amp; Success Metrics</w:t>
      </w:r>
    </w:p>
    <w:p>
      <w:pPr>
        <w:pStyle w:val="FirstParagraph"/>
      </w:pPr>
      <w:r>
        <w:t xml:space="preserve">We measure success through both quantitative and qualitative indicators aligned with NYC's academic priorities:</w:t>
      </w:r>
    </w:p>
    <w:p>
      <w:pPr>
        <w:numPr>
          <w:ilvl w:val="0"/>
          <w:numId w:val="1006"/>
        </w:numPr>
        <w:pStyle w:val="Compact"/>
      </w:pPr>
      <w:r>
        <w:rPr>
          <w:bCs/>
          <w:b/>
        </w:rPr>
        <w:t xml:space="preserve">Quantity:</w:t>
      </w:r>
      <w:r>
        <w:t xml:space="preserve"> </w:t>
      </w:r>
      <w:r>
        <w:t xml:space="preserve">40% increase in qualified applicants versus previous cycle (benchmark: 180 applications → target: 250)</w:t>
      </w:r>
    </w:p>
    <w:p>
      <w:pPr>
        <w:numPr>
          <w:ilvl w:val="0"/>
          <w:numId w:val="1006"/>
        </w:numPr>
        <w:pStyle w:val="Compact"/>
      </w:pPr>
      <w:r>
        <w:rPr>
          <w:bCs/>
          <w:b/>
        </w:rPr>
        <w:t xml:space="preserve">Diversity:</w:t>
      </w:r>
      <w:r>
        <w:t xml:space="preserve"> </w:t>
      </w:r>
      <w:r>
        <w:t xml:space="preserve">Achieve 65% representation from underrepresented groups in teaching roles (exceeding NYC's citywide goal of 60%)</w:t>
      </w:r>
    </w:p>
    <w:p>
      <w:pPr>
        <w:numPr>
          <w:ilvl w:val="0"/>
          <w:numId w:val="1006"/>
        </w:numPr>
        <w:pStyle w:val="Compact"/>
      </w:pPr>
      <w:r>
        <w:rPr>
          <w:bCs/>
          <w:b/>
        </w:rPr>
        <w:t xml:space="preserve">Quality:</w:t>
      </w:r>
      <w:r>
        <w:t xml:space="preserve"> </w:t>
      </w:r>
      <w:r>
        <w:t xml:space="preserve">Minimum 85% candidate satisfaction on "NYC cultural integration" metric from post-hire surveys</w:t>
      </w:r>
    </w:p>
    <w:p>
      <w:pPr>
        <w:numPr>
          <w:ilvl w:val="0"/>
          <w:numId w:val="1006"/>
        </w:numPr>
        <w:pStyle w:val="Compact"/>
      </w:pPr>
      <w:r>
        <w:rPr>
          <w:bCs/>
          <w:b/>
        </w:rPr>
        <w:t xml:space="preserve">Impact:</w:t>
      </w:r>
      <w:r>
        <w:t xml:space="preserve"> </w:t>
      </w:r>
      <w:r>
        <w:t xml:space="preserve">20% increase in student enrollment for courses taught by newly hired University Lecturers within first semester</w:t>
      </w:r>
    </w:p>
    <w:bookmarkEnd w:id="29"/>
    <w:bookmarkStart w:id="30" w:name="budget-allocation-total-185000"/>
    <w:p>
      <w:pPr>
        <w:pStyle w:val="Heading2"/>
      </w:pPr>
      <w:r>
        <w:t xml:space="preserve">Budget Allocation (Total: $185,000)</w:t>
      </w:r>
    </w:p>
    <w:p>
      <w:pPr>
        <w:pStyle w:val="FirstParagraph"/>
      </w:pPr>
      <w:r>
        <w:t xml:space="preserve">Digital ($74,000) | Community Events ($64,750) | Branding/Content ($46,250)</w:t>
      </w:r>
    </w:p>
    <w:bookmarkEnd w:id="30"/>
    <w:bookmarkStart w:id="31" w:name="conclusion-the-nyc-advantage"/>
    <w:p>
      <w:pPr>
        <w:pStyle w:val="Heading2"/>
      </w:pPr>
      <w:r>
        <w:t xml:space="preserve">Conclusion: The NYC Advantage</w:t>
      </w:r>
    </w:p>
    <w:p>
      <w:pPr>
        <w:pStyle w:val="FirstParagraph"/>
      </w:pPr>
      <w:r>
        <w:t xml:space="preserve">This Marketing Plan positions our University Lecturer roles not merely as academic appointments but as strategic entry points into America's premier educational landscape. By embedding the New York City experience into every recruitment touchpoint – from digital ads highlighting Harlem classroom partnerships to physical welcome kits featuring subway maps with teaching landmarks – we transform job-seeking into city immersion. In a United States where 78% of higher education professionals cite location as critical for career satisfaction, our NYC-centric approach delivers unmatched value for both candidates and institutions. This is more than recruitment; it's about attracting educators who will thrive in the world's most dynamic academic laboratory.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New York City</dc:title>
  <dc:creator/>
  <dc:language>en</dc:language>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