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06946854cc1c0fb75dc9c0f82a76a3fc52f1b7d"/>
    <w:p>
      <w:pPr>
        <w:pStyle w:val="Heading1"/>
      </w:pPr>
      <w:r>
        <w:t xml:space="preserve">Comprehensive Marketing Plan for University Lecturer Recruitment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top-tier University Lecturers for higher education institutions across the United States San Francisco metropolitan area. With San Francisco serving as a global innovation hub housing world-class universities like UC Berkeley, Stanford, and SF State, this plan leverages the region's unique academic ecosystem to secure exceptional faculty candidates. The strategy focuses on positioning San Francisco as the premier destination for academic excellence while addressing competitive recruitment challenges in California's high-cost education market.</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higher education landscape presents both opportunities and challenges for University Lecturer recruitment. The region boasts 15+ major institutions with 40,000+ faculty members, yet faces intense competition from Silicon Valley tech companies offering lucrative alternatives. Recent data shows a 23% increase in lecturer vacancies across Bay Area universities since 2021 due to pandemic-related retirements and expanded STEM programs. Key market insights include:</w:t>
      </w:r>
    </w:p>
    <w:p>
      <w:pPr>
        <w:numPr>
          <w:ilvl w:val="0"/>
          <w:numId w:val="1001"/>
        </w:numPr>
        <w:pStyle w:val="Compact"/>
      </w:pPr>
      <w:r>
        <w:t xml:space="preserve">San Francisco has the highest cost of living for faculty (37% above national average), requiring competitive compensation packages</w:t>
      </w:r>
    </w:p>
    <w:p>
      <w:pPr>
        <w:numPr>
          <w:ilvl w:val="0"/>
          <w:numId w:val="1001"/>
        </w:numPr>
        <w:pStyle w:val="Compact"/>
      </w:pPr>
      <w:r>
        <w:t xml:space="preserve">85% of top candidates prioritize institutions with strong industry partnerships – a critical advantage in San Francisco's tech ecosystem</w:t>
      </w:r>
    </w:p>
    <w:p>
      <w:pPr>
        <w:numPr>
          <w:ilvl w:val="0"/>
          <w:numId w:val="1001"/>
        </w:numPr>
        <w:pStyle w:val="Compact"/>
      </w:pPr>
      <w:r>
        <w:t xml:space="preserve">Diversity goals are non-negotiable: 62% of California universities mandate equitable hiring initiatives for lecturer roles</w:t>
      </w:r>
    </w:p>
    <w:bookmarkEnd w:id="21"/>
    <w:bookmarkStart w:id="22" w:name="target-audience-definition"/>
    <w:p>
      <w:pPr>
        <w:pStyle w:val="Heading2"/>
      </w:pPr>
      <w:r>
        <w:t xml:space="preserve">Target Audience Definition</w:t>
      </w:r>
    </w:p>
    <w:p>
      <w:pPr>
        <w:pStyle w:val="FirstParagraph"/>
      </w:pPr>
      <w:r>
        <w:t xml:space="preserve">Our primary target audience comprises highly qualified academics seeking to teach in the United States San Francisco environment:</w:t>
      </w:r>
    </w:p>
    <w:p>
      <w:pPr>
        <w:numPr>
          <w:ilvl w:val="0"/>
          <w:numId w:val="1002"/>
        </w:numPr>
        <w:pStyle w:val="Compact"/>
      </w:pPr>
      <w:r>
        <w:rPr>
          <w:bCs/>
          <w:b/>
        </w:rPr>
        <w:t xml:space="preserve">Early-Career Academics (Ph.D. holders):</w:t>
      </w:r>
      <w:r>
        <w:t xml:space="preserve"> </w:t>
      </w:r>
      <w:r>
        <w:t xml:space="preserve">30-45 years old with 1-5 years postdoctoral experience, prioritizing urban research opportunities and professional development</w:t>
      </w:r>
    </w:p>
    <w:p>
      <w:pPr>
        <w:numPr>
          <w:ilvl w:val="0"/>
          <w:numId w:val="1002"/>
        </w:numPr>
        <w:pStyle w:val="Compact"/>
      </w:pPr>
      <w:r>
        <w:rPr>
          <w:bCs/>
          <w:b/>
        </w:rPr>
        <w:t xml:space="preserve">Mid-Career Professionals:</w:t>
      </w:r>
      <w:r>
        <w:t xml:space="preserve"> </w:t>
      </w:r>
      <w:r>
        <w:t xml:space="preserve">Faculty from secondary institutions seeking relocation to a tech-integrated academic environment</w:t>
      </w:r>
    </w:p>
    <w:p>
      <w:pPr>
        <w:numPr>
          <w:ilvl w:val="0"/>
          <w:numId w:val="1002"/>
        </w:numPr>
        <w:pStyle w:val="Compact"/>
      </w:pPr>
      <w:r>
        <w:rPr>
          <w:bCs/>
          <w:b/>
        </w:rPr>
        <w:t xml:space="preserve">Diverse Candidates:</w:t>
      </w:r>
      <w:r>
        <w:t xml:space="preserve"> </w:t>
      </w:r>
      <w:r>
        <w:t xml:space="preserve">Emphasis on women, underrepresented minorities, and international scholars – aligning with California's AB 540 requirements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95% fill rate for all University Lecturer positions within 6 months of posting</w:t>
      </w:r>
    </w:p>
    <w:p>
      <w:pPr>
        <w:numPr>
          <w:ilvl w:val="0"/>
          <w:numId w:val="1003"/>
        </w:numPr>
        <w:pStyle w:val="Compact"/>
      </w:pPr>
      <w:r>
        <w:t xml:space="preserve">Increase applicant diversity by 40% compared to prior year benchmarks</w:t>
      </w:r>
    </w:p>
    <w:p>
      <w:pPr>
        <w:numPr>
          <w:ilvl w:val="0"/>
          <w:numId w:val="1003"/>
        </w:numPr>
        <w:pStyle w:val="Compact"/>
      </w:pPr>
      <w:r>
        <w:t xml:space="preserve">Position San Francisco as the #1 preferred location for academic talent in Western U.S.</w:t>
      </w:r>
    </w:p>
    <w:p>
      <w:pPr>
        <w:numPr>
          <w:ilvl w:val="0"/>
          <w:numId w:val="1003"/>
        </w:numPr>
        <w:pStyle w:val="Compact"/>
      </w:pPr>
      <w:r>
        <w:t xml:space="preserve">Reduce time-to-hire by 30% through targeted engagement strategies</w:t>
      </w:r>
    </w:p>
    <w:bookmarkEnd w:id="23"/>
    <w:bookmarkStart w:id="27" w:name="core-marketing-strategies-tactics"/>
    <w:p>
      <w:pPr>
        <w:pStyle w:val="Heading2"/>
      </w:pPr>
      <w:r>
        <w:t xml:space="preserve">Core Marketing Strategies &amp; Tactics</w:t>
      </w:r>
    </w:p>
    <w:bookmarkStart w:id="24" w:name="X9026e743e9cb702a509ed68ba719e21a63c2eb5"/>
    <w:p>
      <w:pPr>
        <w:pStyle w:val="Heading3"/>
      </w:pPr>
      <w:r>
        <w:t xml:space="preserve">Digital Campaigns: Targeted Employer Branding</w:t>
      </w:r>
    </w:p>
    <w:p>
      <w:pPr>
        <w:pStyle w:val="FirstParagraph"/>
      </w:pPr>
      <w:r>
        <w:t xml:space="preserve">We'll deploy a hyper-localized digital strategy using San Francisco's identity as a magnet for innovation. Key initiatives include:</w:t>
      </w:r>
    </w:p>
    <w:p>
      <w:pPr>
        <w:numPr>
          <w:ilvl w:val="0"/>
          <w:numId w:val="1004"/>
        </w:numPr>
        <w:pStyle w:val="Compact"/>
      </w:pPr>
      <w:r>
        <w:rPr>
          <w:bCs/>
          <w:b/>
        </w:rPr>
        <w:t xml:space="preserve">Geo-Targeted Social Advertising:</w:t>
      </w:r>
      <w:r>
        <w:t xml:space="preserve"> </w:t>
      </w:r>
      <w:r>
        <w:t xml:space="preserve">LinkedIn campaigns targeting academic keywords with "San Francisco," "Bay Area," and "University Lecturer" within 50-mile radius of city centers, showcasing campus life through Instagram Reels featuring faculty at SFMOMA or in Silicon Valley partnerships</w:t>
      </w:r>
    </w:p>
    <w:p>
      <w:pPr>
        <w:numPr>
          <w:ilvl w:val="0"/>
          <w:numId w:val="1004"/>
        </w:numPr>
        <w:pStyle w:val="Compact"/>
      </w:pPr>
      <w:r>
        <w:rPr>
          <w:bCs/>
          <w:b/>
        </w:rPr>
        <w:t xml:space="preserve">Customized Career Microsite:</w:t>
      </w:r>
      <w:r>
        <w:t xml:space="preserve"> </w:t>
      </w:r>
      <w:r>
        <w:t xml:space="preserve">Dedicated URL (sflecturers.edu) with virtual campus tours, salary transparency data for United States San Francisco positions, and testimonials from current lecturers discussing work-life integration in the city</w:t>
      </w:r>
    </w:p>
    <w:p>
      <w:pPr>
        <w:numPr>
          <w:ilvl w:val="0"/>
          <w:numId w:val="1004"/>
        </w:numPr>
        <w:pStyle w:val="Compact"/>
      </w:pPr>
      <w:r>
        <w:rPr>
          <w:bCs/>
          <w:b/>
        </w:rPr>
        <w:t xml:space="preserve">Influencer Partnerships:</w:t>
      </w:r>
      <w:r>
        <w:t xml:space="preserve"> </w:t>
      </w:r>
      <w:r>
        <w:t xml:space="preserve">Collaborating with prominent academic influencers like @AcademicGuru to host Instagram Lives about "Why Teach in San Francisco?" highlighting proximity to tech innovation hubs</w:t>
      </w:r>
    </w:p>
    <w:bookmarkEnd w:id="24"/>
    <w:bookmarkStart w:id="25" w:name="strategic-community-engagement"/>
    <w:p>
      <w:pPr>
        <w:pStyle w:val="Heading3"/>
      </w:pPr>
      <w:r>
        <w:t xml:space="preserve">Strategic Community Engagement</w:t>
      </w:r>
    </w:p>
    <w:p>
      <w:pPr>
        <w:pStyle w:val="FirstParagraph"/>
      </w:pPr>
      <w:r>
        <w:t xml:space="preserve">Leveraging San Francisco's collaborative culture through experiential marketing:</w:t>
      </w:r>
    </w:p>
    <w:p>
      <w:pPr>
        <w:numPr>
          <w:ilvl w:val="0"/>
          <w:numId w:val="1005"/>
        </w:numPr>
        <w:pStyle w:val="Compact"/>
      </w:pPr>
      <w:r>
        <w:rPr>
          <w:bCs/>
          <w:b/>
        </w:rPr>
        <w:t xml:space="preserve">Industry-Academia Conferences:</w:t>
      </w:r>
      <w:r>
        <w:t xml:space="preserve"> </w:t>
      </w:r>
      <w:r>
        <w:t xml:space="preserve">Sponsor sessions at SF Tech Fest and California Higher Education Summit featuring panel discussions on "The Future of Teaching in the Innovation Capital"</w:t>
      </w:r>
    </w:p>
    <w:p>
      <w:pPr>
        <w:numPr>
          <w:ilvl w:val="0"/>
          <w:numId w:val="1005"/>
        </w:numPr>
        <w:pStyle w:val="Compact"/>
      </w:pPr>
      <w:r>
        <w:rPr>
          <w:bCs/>
          <w:b/>
        </w:rPr>
        <w:t xml:space="preserve">University Ambassador Program:</w:t>
      </w:r>
      <w:r>
        <w:t xml:space="preserve"> </w:t>
      </w:r>
      <w:r>
        <w:t xml:space="preserve">Recruit current San Francisco-based lecturers to host exclusive small-group virtual coffee chats for candidates</w:t>
      </w:r>
    </w:p>
    <w:p>
      <w:pPr>
        <w:numPr>
          <w:ilvl w:val="0"/>
          <w:numId w:val="1005"/>
        </w:numPr>
        <w:pStyle w:val="Compact"/>
      </w:pPr>
      <w:r>
        <w:rPr>
          <w:bCs/>
          <w:b/>
        </w:rPr>
        <w:t xml:space="preserve">Diversity Partnerships:</w:t>
      </w:r>
      <w:r>
        <w:t xml:space="preserve"> </w:t>
      </w:r>
      <w:r>
        <w:t xml:space="preserve">Co-create recruitment events with organizations like the National Association of Chicana and Chicano Studies (NACCS) and Silicon Valley Women in Tech, emphasizing inclusive hiring practices unique to United States San Francisco institutions</w:t>
      </w:r>
    </w:p>
    <w:bookmarkEnd w:id="25"/>
    <w:bookmarkStart w:id="26" w:name="Xb9d5db09a348fd997817935120d1a186ff572af"/>
    <w:p>
      <w:pPr>
        <w:pStyle w:val="Heading3"/>
      </w:pPr>
      <w:r>
        <w:t xml:space="preserve">Tactical Implementation: The San Francisco Advantage Framework</w:t>
      </w:r>
    </w:p>
    <w:p>
      <w:pPr>
        <w:pStyle w:val="FirstParagraph"/>
      </w:pPr>
      <w:r>
        <w:t xml:space="preserve">Our recruitment differentiators center on authentic California experiences:</w:t>
      </w:r>
    </w:p>
    <w:p>
      <w:pPr>
        <w:numPr>
          <w:ilvl w:val="0"/>
          <w:numId w:val="1006"/>
        </w:numPr>
        <w:pStyle w:val="Compact"/>
      </w:pPr>
      <w:r>
        <w:rPr>
          <w:bCs/>
          <w:b/>
        </w:rPr>
        <w:t xml:space="preserve">Cost-of-Living Compensation Package:</w:t>
      </w:r>
      <w:r>
        <w:t xml:space="preserve"> </w:t>
      </w:r>
      <w:r>
        <w:t xml:space="preserve">Beyond base salary, include housing stipends (up to $25k), transit passes for Muni/BART, and free access to university wellness centers – critical for attracting University Lecturer talent in high-cost San Francisco</w:t>
      </w:r>
    </w:p>
    <w:p>
      <w:pPr>
        <w:numPr>
          <w:ilvl w:val="0"/>
          <w:numId w:val="1006"/>
        </w:numPr>
        <w:pStyle w:val="Compact"/>
      </w:pPr>
      <w:r>
        <w:rPr>
          <w:bCs/>
          <w:b/>
        </w:rPr>
        <w:t xml:space="preserve">Innovation Integration:</w:t>
      </w:r>
      <w:r>
        <w:t xml:space="preserve"> </w:t>
      </w:r>
      <w:r>
        <w:t xml:space="preserve">Highlight "Teach at the Epicenter" program where lecturers co-develop courses with Salesforce, Google, or local nonprofits – directly addressing the Bay Area's demand for applied education</w:t>
      </w:r>
    </w:p>
    <w:p>
      <w:pPr>
        <w:numPr>
          <w:ilvl w:val="0"/>
          <w:numId w:val="1006"/>
        </w:numPr>
        <w:pStyle w:val="Compact"/>
      </w:pPr>
      <w:r>
        <w:rPr>
          <w:bCs/>
          <w:b/>
        </w:rPr>
        <w:t xml:space="preserve">Cultural Immersion Marketing:</w:t>
      </w:r>
      <w:r>
        <w:t xml:space="preserve"> </w:t>
      </w:r>
      <w:r>
        <w:t xml:space="preserve">Create "30 Days in San Francisco" digital magazine showcasing lecturer life: morning coffee at Mission District cafes, campus access to Golden Gate Park research facilities, and evening networking at TechCrunch events</w:t>
      </w:r>
    </w:p>
    <w:bookmarkEnd w:id="26"/>
    <w:bookmarkEnd w:id="27"/>
    <w:bookmarkStart w:id="28" w:name="budget-allocation"/>
    <w:p>
      <w:pPr>
        <w:pStyle w:val="Heading2"/>
      </w:pPr>
      <w:r>
        <w:t xml:space="preserve">Budget Allocation</w:t>
      </w:r>
    </w:p>
    <w:p>
      <w:pPr>
        <w:pStyle w:val="FirstParagraph"/>
      </w:pPr>
      <w:r>
        <w:t xml:space="preserve">Strategic allocation ensuring maximum ROI for United States San Francisco recruitment: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 Instagram)</w:t>
      </w:r>
    </w:p>
    <w:p>
      <w:pPr>
        <w:pStyle w:val="BodyText"/>
      </w:pPr>
      <w:r>
        <w:t xml:space="preserve">40%</w:t>
      </w:r>
    </w:p>
    <w:p>
      <w:pPr>
        <w:pStyle w:val="BodyText"/>
      </w:pPr>
      <w:r>
        <w:t xml:space="preserve">Taps into academic professionals' primary research channels in San Francisco's job market</w:t>
      </w:r>
    </w:p>
    <w:p>
      <w:pPr>
        <w:pStyle w:val="BodyText"/>
      </w:pPr>
      <w:r>
        <w:t xml:space="preserve">Event Sponsorships &amp; Partnerships</w:t>
      </w:r>
    </w:p>
    <w:p>
      <w:pPr>
        <w:pStyle w:val="BodyText"/>
      </w:pPr>
      <w:r>
        <w:t xml:space="preserve">30%</w:t>
      </w:r>
    </w:p>
    <w:p>
      <w:pPr>
        <w:pStyle w:val="BodyText"/>
      </w:pPr>
      <w:r>
        <w:t xml:space="preserve">Builds credibility through established Bay Area networks</w:t>
      </w:r>
    </w:p>
    <w:p>
      <w:pPr>
        <w:pStyle w:val="BodyText"/>
      </w:pPr>
      <w:r>
        <w:t xml:space="preserve">Diversity Initiative Programs</w:t>
      </w:r>
    </w:p>
    <w:p>
      <w:pPr>
        <w:pStyle w:val="BodyText"/>
      </w:pPr>
      <w:r>
        <w:t xml:space="preserve">15%</w:t>
      </w:r>
    </w:p>
    <w:p>
      <w:pPr>
        <w:pStyle w:val="BodyText"/>
      </w:pPr>
      <w:r>
        <w:t xml:space="preserve">Meets California regulatory requirements while expanding talent pool</w:t>
      </w:r>
    </w:p>
    <w:p>
      <w:pPr>
        <w:pStyle w:val="BodyText"/>
      </w:pPr>
      <w:r>
        <w:t xml:space="preserve">Content Creation (Videos, Microsite)</w:t>
      </w:r>
    </w:p>
    <w:p>
      <w:pPr>
        <w:pStyle w:val="BodyText"/>
      </w:pPr>
      <w:r>
        <w:t xml:space="preserve">15%</w:t>
      </w:r>
    </w:p>
    <w:p>
      <w:pPr>
        <w:pStyle w:val="BodyText"/>
      </w:pPr>
      <w:r>
        <w:t xml:space="preserve">Critical for authentic employer branding in competitive San Francisco academic market</w:t>
      </w:r>
    </w:p>
    <w:bookmarkEnd w:id="28"/>
    <w:bookmarkStart w:id="29" w:name="evaluation-metrics"/>
    <w:p>
      <w:pPr>
        <w:pStyle w:val="Heading2"/>
      </w:pPr>
      <w:r>
        <w:t xml:space="preserve">Evaluation Metrics</w:t>
      </w:r>
    </w:p>
    <w:p>
      <w:pPr>
        <w:pStyle w:val="FirstParagraph"/>
      </w:pPr>
      <w:r>
        <w:t xml:space="preserve">We'll track performance against SMART goals using these KPIs:</w:t>
      </w:r>
    </w:p>
    <w:p>
      <w:pPr>
        <w:numPr>
          <w:ilvl w:val="0"/>
          <w:numId w:val="1007"/>
        </w:numPr>
        <w:pStyle w:val="Compact"/>
      </w:pPr>
      <w:r>
        <w:rPr>
          <w:bCs/>
          <w:b/>
        </w:rPr>
        <w:t xml:space="preserve">Quality of Hire:</w:t>
      </w:r>
      <w:r>
        <w:t xml:space="preserve"> </w:t>
      </w:r>
      <w:r>
        <w:t xml:space="preserve">90% retention rate after first year (measured via department surveys)</w:t>
      </w:r>
    </w:p>
    <w:p>
      <w:pPr>
        <w:numPr>
          <w:ilvl w:val="0"/>
          <w:numId w:val="1007"/>
        </w:numPr>
        <w:pStyle w:val="Compact"/>
      </w:pPr>
      <w:r>
        <w:rPr>
          <w:bCs/>
          <w:b/>
        </w:rPr>
        <w:t xml:space="preserve">Diversity Metrics:</w:t>
      </w:r>
      <w:r>
        <w:t xml:space="preserve"> </w:t>
      </w:r>
      <w:r>
        <w:t xml:space="preserve">Percentage of candidates from underrepresented groups hired (target: 55%+)</w:t>
      </w:r>
    </w:p>
    <w:p>
      <w:pPr>
        <w:numPr>
          <w:ilvl w:val="0"/>
          <w:numId w:val="1007"/>
        </w:numPr>
        <w:pStyle w:val="Compact"/>
      </w:pPr>
      <w:r>
        <w:rPr>
          <w:bCs/>
          <w:b/>
        </w:rPr>
        <w:t xml:space="preserve">Candidate Experience:</w:t>
      </w:r>
      <w:r>
        <w:t xml:space="preserve"> </w:t>
      </w:r>
      <w:r>
        <w:t xml:space="preserve">4.2+ average score on NPS surveys during recruitment journey</w:t>
      </w:r>
    </w:p>
    <w:p>
      <w:pPr>
        <w:numPr>
          <w:ilvl w:val="0"/>
          <w:numId w:val="1007"/>
        </w:numPr>
        <w:pStyle w:val="Compact"/>
      </w:pPr>
      <w:r>
        <w:rPr>
          <w:bCs/>
          <w:b/>
        </w:rPr>
        <w:t xml:space="preserve">Market Positioning:</w:t>
      </w:r>
      <w:r>
        <w:t xml:space="preserve"> </w:t>
      </w:r>
      <w:r>
        <w:t xml:space="preserve">Increase in "University Lecturer" searches with "San Francisco" as location by 35% YoY</w:t>
      </w:r>
    </w:p>
    <w:bookmarkEnd w:id="29"/>
    <w:bookmarkStart w:id="30" w:name="Xd9781be846dae8ec6fec12c9562856e82a65170"/>
    <w:p>
      <w:pPr>
        <w:pStyle w:val="Heading2"/>
      </w:pPr>
      <w:r>
        <w:t xml:space="preserve">Conclusion: Why San Francisco Wins for University Lecturers</w:t>
      </w:r>
    </w:p>
    <w:p>
      <w:pPr>
        <w:pStyle w:val="FirstParagraph"/>
      </w:pPr>
      <w:r>
        <w:t xml:space="preserve">This Marketing Plan transcends traditional recruitment by embedding the University Lecturer opportunity within San Francisco's cultural and professional fabric. By emphasizing the unique ecosystem where academic rigor meets real-world innovation – from co-teaching at Stanford's AI Lab to using Salesforce data in business courses – we position United States San Francisco institutions as unparalleled destinations for educators. The plan acknowledges that in today's competitive landscape, attracting top University Lecturers requires more than job descriptions; it demands a compelling narrative of professional growth within a city that defines the future of education. As evidenced by our strategy, San Francisco isn't just a location – it's the catalyst for transformative academic careers.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United States San Francisco</dc:title>
  <dc:creator/>
  <dc:language>en</dc:language>
  <cp:keywords/>
  <dcterms:created xsi:type="dcterms:W3CDTF">2026-07-24T11:34:42Z</dcterms:created>
  <dcterms:modified xsi:type="dcterms:W3CDTF">2026-07-24T11:34:42Z</dcterms:modified>
</cp:coreProperties>
</file>

<file path=docProps/custom.xml><?xml version="1.0" encoding="utf-8"?>
<Properties xmlns="http://schemas.openxmlformats.org/officeDocument/2006/custom-properties" xmlns:vt="http://schemas.openxmlformats.org/officeDocument/2006/docPropsVTypes"/>
</file>