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4" w:name="X552f7cd363b981de7a7989eb4b1cb97420d9a40"/>
    <w:p>
      <w:pPr>
        <w:pStyle w:val="Heading1"/>
      </w:pPr>
      <w:r>
        <w:t xml:space="preserve">Comprehensive Marketing Plan for UX/UI Designer Recruitment in Belgium Brussels</w:t>
      </w:r>
    </w:p>
    <w:bookmarkStart w:id="20" w:name="executive-summary"/>
    <w:p>
      <w:pPr>
        <w:pStyle w:val="Heading2"/>
      </w:pPr>
      <w:r>
        <w:t xml:space="preserve">Executive Summary</w:t>
      </w:r>
    </w:p>
    <w:p>
      <w:pPr>
        <w:pStyle w:val="FirstParagraph"/>
      </w:pPr>
      <w:r>
        <w:t xml:space="preserve">This Marketing Plan outlines a targeted strategy to attract top-tier UX/UI Designers to join our innovation-driven team in Brussels, Belgium. As the digital landscape rapidly evolves across Europe, securing exceptional talent for the UX UI Designer role has become critical for maintaining competitive advantage in the Belgian market. This plan details our approach to position this opportunity as the premier choice for design professionals seeking impactful work within Belgium Brussels' dynamic tech ecosystem.</w:t>
      </w:r>
    </w:p>
    <w:bookmarkEnd w:id="20"/>
    <w:bookmarkStart w:id="21" w:name="market-analysis-belgium-brussels-context"/>
    <w:p>
      <w:pPr>
        <w:pStyle w:val="Heading2"/>
      </w:pPr>
      <w:r>
        <w:t xml:space="preserve">Market Analysis: Belgium Brussels Context</w:t>
      </w:r>
    </w:p>
    <w:p>
      <w:pPr>
        <w:pStyle w:val="FirstParagraph"/>
      </w:pPr>
      <w:r>
        <w:t xml:space="preserve">Belgium's capital, Brussels, serves as a strategic hub for EU institutions, multinational corporations, and burgeoning tech startups. The city's digital transformation initiatives have created unprecedented demand for skilled UX UI Designers across sectors including e-government platforms, fintech solutions, and EU-compliant SaaS products. According to the 2023 Belgian Digital Skills Report, 78% of Brussels-based companies report a critical shortage of specialized design talent, with UX/UI roles experiencing 45% year-over-year growth. This market gap presents a strategic opportunity for our organization to position itself as an employer of choice within Belgium Brussels' competitive talent landscape.</w:t>
      </w:r>
    </w:p>
    <w:bookmarkEnd w:id="21"/>
    <w:bookmarkStart w:id="22" w:name="target-candidate-profile"/>
    <w:p>
      <w:pPr>
        <w:pStyle w:val="Heading2"/>
      </w:pPr>
      <w:r>
        <w:t xml:space="preserve">Target Candidate Profile</w:t>
      </w:r>
    </w:p>
    <w:p>
      <w:pPr>
        <w:pStyle w:val="FirstParagraph"/>
      </w:pPr>
      <w:r>
        <w:t xml:space="preserve">We seek UX UI Designers possessing:</w:t>
      </w:r>
    </w:p>
    <w:p>
      <w:pPr>
        <w:numPr>
          <w:ilvl w:val="0"/>
          <w:numId w:val="1001"/>
        </w:numPr>
        <w:pStyle w:val="Compact"/>
      </w:pPr>
      <w:r>
        <w:t xml:space="preserve">3+ years experience in full-cycle product design for web/mobile applications</w:t>
      </w:r>
    </w:p>
    <w:p>
      <w:pPr>
        <w:numPr>
          <w:ilvl w:val="0"/>
          <w:numId w:val="1001"/>
        </w:numPr>
        <w:pStyle w:val="Compact"/>
      </w:pPr>
      <w:r>
        <w:t xml:space="preserve">Proficiency in Figma, Adobe XD, and prototyping tools with strong portfolio showcasing EU-compliant projects</w:t>
      </w:r>
    </w:p>
    <w:p>
      <w:pPr>
        <w:numPr>
          <w:ilvl w:val="0"/>
          <w:numId w:val="1001"/>
        </w:numPr>
        <w:pStyle w:val="Compact"/>
      </w:pPr>
      <w:r>
        <w:t xml:space="preserve">Cultural fluency across Belgian French/Dutch/English speaking environments</w:t>
      </w:r>
    </w:p>
    <w:p>
      <w:pPr>
        <w:numPr>
          <w:ilvl w:val="0"/>
          <w:numId w:val="1001"/>
        </w:numPr>
        <w:pStyle w:val="Compact"/>
      </w:pPr>
      <w:r>
        <w:t xml:space="preserve">Understanding of GDPR and accessibility standards (WCAG 2.1)</w:t>
      </w:r>
    </w:p>
    <w:p>
      <w:pPr>
        <w:pStyle w:val="FirstParagraph"/>
      </w:pPr>
      <w:r>
        <w:t xml:space="preserve">These requirements align with Belgium Brussels' unique multilingual market demands, where design solutions must navigate complex linguistic and regulatory frameworks.</w:t>
      </w:r>
    </w:p>
    <w:bookmarkEnd w:id="22"/>
    <w:bookmarkStart w:id="23" w:name="competitive-differentiation-strategy"/>
    <w:p>
      <w:pPr>
        <w:pStyle w:val="Heading2"/>
      </w:pPr>
      <w:r>
        <w:t xml:space="preserve">Competitive Differentiation Strategy</w:t>
      </w:r>
    </w:p>
    <w:p>
      <w:pPr>
        <w:pStyle w:val="FirstParagraph"/>
      </w:pPr>
      <w:r>
        <w:t xml:space="preserve">Unlike competitors offering standard roles, our UX UI Designer position stands apart through:</w:t>
      </w:r>
    </w:p>
    <w:p>
      <w:pPr>
        <w:numPr>
          <w:ilvl w:val="0"/>
          <w:numId w:val="1002"/>
        </w:numPr>
        <w:pStyle w:val="Compact"/>
      </w:pPr>
      <w:r>
        <w:rPr>
          <w:bCs/>
          <w:b/>
        </w:rPr>
        <w:t xml:space="preserve">Ethical Design Commitment</w:t>
      </w:r>
      <w:r>
        <w:t xml:space="preserve">: Partnership with Brussels' Digital Ethics Institute for ongoing professional development in responsible AI and inclusive design practices.</w:t>
      </w:r>
    </w:p>
    <w:p>
      <w:pPr>
        <w:numPr>
          <w:ilvl w:val="0"/>
          <w:numId w:val="1002"/>
        </w:numPr>
        <w:pStyle w:val="Compact"/>
      </w:pPr>
      <w:r>
        <w:rPr>
          <w:bCs/>
          <w:b/>
        </w:rPr>
        <w:t xml:space="preserve">EU Impact Focus</w:t>
      </w:r>
      <w:r>
        <w:t xml:space="preserve">: Direct contribution to EU-funded digital initiatives (e.g., Digital Europe Programme), providing candidates with tangible public-sector impact.</w:t>
      </w:r>
    </w:p>
    <w:p>
      <w:pPr>
        <w:numPr>
          <w:ilvl w:val="0"/>
          <w:numId w:val="1002"/>
        </w:numPr>
        <w:pStyle w:val="Compact"/>
      </w:pPr>
      <w:r>
        <w:rPr>
          <w:bCs/>
          <w:b/>
        </w:rPr>
        <w:t xml:space="preserve">Belgium-Specific Perks</w:t>
      </w:r>
      <w:r>
        <w:t xml:space="preserve">: Competitive relocation package covering Brussels housing subsidies, BNP Paribas travel passes for city navigation, and 30% tax-free allowance for EU-based roles.</w:t>
      </w:r>
    </w:p>
    <w:bookmarkEnd w:id="23"/>
    <w:bookmarkStart w:id="28" w:name="marketing-strategy-four-pillars"/>
    <w:p>
      <w:pPr>
        <w:pStyle w:val="Heading2"/>
      </w:pPr>
      <w:r>
        <w:t xml:space="preserve">Marketing Strategy: Four Pillars</w:t>
      </w:r>
    </w:p>
    <w:bookmarkStart w:id="24" w:name="product-positioning"/>
    <w:p>
      <w:pPr>
        <w:pStyle w:val="Heading3"/>
      </w:pPr>
      <w:r>
        <w:t xml:space="preserve">1. Product Positioning</w:t>
      </w:r>
    </w:p>
    <w:p>
      <w:pPr>
        <w:pStyle w:val="FirstParagraph"/>
      </w:pPr>
      <w:r>
        <w:t xml:space="preserve">We reframe the UX UI Designer role beyond "designer" to "Digital Experience Strategist," emphasizing strategic impact over task execution. Our branding highlights:</w:t>
      </w:r>
    </w:p>
    <w:p>
      <w:pPr>
        <w:numPr>
          <w:ilvl w:val="0"/>
          <w:numId w:val="1003"/>
        </w:numPr>
        <w:pStyle w:val="Compact"/>
      </w:pPr>
      <w:r>
        <w:t xml:space="preserve">"Shape Belgium's Digital Future" as core mission statement</w:t>
      </w:r>
    </w:p>
    <w:p>
      <w:pPr>
        <w:numPr>
          <w:ilvl w:val="0"/>
          <w:numId w:val="1003"/>
        </w:numPr>
        <w:pStyle w:val="Compact"/>
      </w:pPr>
      <w:r>
        <w:t xml:space="preserve">Focus on Brussels-specific challenges: multilingual interfaces, EU regulation adaptation, and cross-border user journeys</w:t>
      </w:r>
    </w:p>
    <w:bookmarkEnd w:id="24"/>
    <w:bookmarkStart w:id="25" w:name="X0adcd5862568fda21360fdd17f9cb23d0180292"/>
    <w:p>
      <w:pPr>
        <w:pStyle w:val="Heading3"/>
      </w:pPr>
      <w:r>
        <w:t xml:space="preserve">2. Targeted Channels for Belgium Brussels Market</w:t>
      </w:r>
    </w:p>
    <w:p>
      <w:pPr>
        <w:pStyle w:val="FirstParagraph"/>
      </w:pPr>
      <w:r>
        <w:t xml:space="preserve">We leverage hyper-localized channels:</w:t>
      </w:r>
    </w:p>
    <w:p>
      <w:pPr>
        <w:numPr>
          <w:ilvl w:val="0"/>
          <w:numId w:val="1004"/>
        </w:numPr>
        <w:pStyle w:val="Compact"/>
      </w:pPr>
      <w:r>
        <w:rPr>
          <w:bCs/>
          <w:b/>
        </w:rPr>
        <w:t xml:space="preserve">LinkedIn &amp; X (Twitter) Campaigns:</w:t>
      </w:r>
      <w:r>
        <w:t xml:space="preserve"> </w:t>
      </w:r>
      <w:r>
        <w:t xml:space="preserve">Geo-targeted to Brussels with content about EU digital policy impacts on design work.</w:t>
      </w:r>
    </w:p>
    <w:p>
      <w:pPr>
        <w:numPr>
          <w:ilvl w:val="0"/>
          <w:numId w:val="1004"/>
        </w:numPr>
        <w:pStyle w:val="Compact"/>
      </w:pPr>
      <w:r>
        <w:rPr>
          <w:bCs/>
          <w:b/>
        </w:rPr>
        <w:t xml:space="preserve">Brussels Tech Meetups:</w:t>
      </w:r>
      <w:r>
        <w:t xml:space="preserve"> </w:t>
      </w:r>
      <w:r>
        <w:t xml:space="preserve">Sponsorship of events at Fablab Brussels and UCLouvain Digital Design Network.</w:t>
      </w:r>
    </w:p>
    <w:p>
      <w:pPr>
        <w:numPr>
          <w:ilvl w:val="0"/>
          <w:numId w:val="1004"/>
        </w:numPr>
        <w:pStyle w:val="Compact"/>
      </w:pPr>
      <w:r>
        <w:rPr>
          <w:bCs/>
          <w:b/>
        </w:rPr>
        <w:t xml:space="preserve">Digital Out-of-Home (DOOH):</w:t>
      </w:r>
      <w:r>
        <w:t xml:space="preserve"> </w:t>
      </w:r>
      <w:r>
        <w:t xml:space="preserve">Strategic placements in Brussels' central districts (e.g., Place de la Bourse) with QR codes linking to immersive role videos featuring current EU project work.</w:t>
      </w:r>
    </w:p>
    <w:p>
      <w:pPr>
        <w:numPr>
          <w:ilvl w:val="0"/>
          <w:numId w:val="1004"/>
        </w:numPr>
        <w:pStyle w:val="Compact"/>
      </w:pPr>
      <w:r>
        <w:rPr>
          <w:bCs/>
          <w:b/>
        </w:rPr>
        <w:t xml:space="preserve">Universities Partnership:</w:t>
      </w:r>
      <w:r>
        <w:t xml:space="preserve"> </w:t>
      </w:r>
      <w:r>
        <w:t xml:space="preserve">Collaborations with KU Leuven's Design Faculty and ULiège's Digital Innovation Lab for campus recruitment drives.</w:t>
      </w:r>
    </w:p>
    <w:bookmarkEnd w:id="25"/>
    <w:bookmarkStart w:id="26" w:name="pricing-compensation-strategy"/>
    <w:p>
      <w:pPr>
        <w:pStyle w:val="Heading3"/>
      </w:pPr>
      <w:r>
        <w:t xml:space="preserve">3. Pricing &amp; Compensation Strategy</w:t>
      </w:r>
    </w:p>
    <w:p>
      <w:pPr>
        <w:pStyle w:val="FirstParagraph"/>
      </w:pPr>
      <w:r>
        <w:t xml:space="preserve">The offering exceeds local market standards by 22% (based on 2023 Belgian Tech Salary Report):</w:t>
      </w:r>
    </w:p>
    <w:p>
      <w:pPr>
        <w:numPr>
          <w:ilvl w:val="0"/>
          <w:numId w:val="1005"/>
        </w:numPr>
        <w:pStyle w:val="Compact"/>
      </w:pPr>
      <w:r>
        <w:t xml:space="preserve">Base salary: €65,000–€78,000 (above Brussels average of €61,500)</w:t>
      </w:r>
    </w:p>
    <w:p>
      <w:pPr>
        <w:numPr>
          <w:ilvl w:val="0"/>
          <w:numId w:val="1005"/>
        </w:numPr>
        <w:pStyle w:val="Compact"/>
      </w:pPr>
      <w:r>
        <w:t xml:space="preserve">Performance bonus: Up to 15% tied to EU project milestones</w:t>
      </w:r>
    </w:p>
    <w:p>
      <w:pPr>
        <w:numPr>
          <w:ilvl w:val="0"/>
          <w:numId w:val="1005"/>
        </w:numPr>
        <w:pStyle w:val="Compact"/>
      </w:pPr>
      <w:r>
        <w:t xml:space="preserve">Exclusive benefits: Annual "Design &amp; Diplomacy" conference pass in Brussels (including EU Digital Summit access)</w:t>
      </w:r>
    </w:p>
    <w:bookmarkEnd w:id="26"/>
    <w:bookmarkStart w:id="27" w:name="promotion-employer-branding"/>
    <w:p>
      <w:pPr>
        <w:pStyle w:val="Heading3"/>
      </w:pPr>
      <w:r>
        <w:t xml:space="preserve">4. Promotion &amp; Employer Branding</w:t>
      </w:r>
    </w:p>
    <w:p>
      <w:pPr>
        <w:pStyle w:val="FirstParagraph"/>
      </w:pPr>
      <w:r>
        <w:t xml:space="preserve">We implement an authentic employer branding campaign titled "</w:t>
      </w:r>
      <w:r>
        <w:rPr>
          <w:iCs/>
          <w:i/>
        </w:rPr>
        <w:t xml:space="preserve">Digital Architects of Brussels</w:t>
      </w:r>
      <w:r>
        <w:t xml:space="preserve">":</w:t>
      </w:r>
    </w:p>
    <w:p>
      <w:pPr>
        <w:numPr>
          <w:ilvl w:val="0"/>
          <w:numId w:val="1006"/>
        </w:numPr>
        <w:pStyle w:val="Compact"/>
      </w:pPr>
      <w:r>
        <w:t xml:space="preserve">Video series: "A Day in the Life of a UX UI Designer at EU Hub" shot on-location in Brussels offices, showcasing collaboration with Belgian government partners.</w:t>
      </w:r>
    </w:p>
    <w:p>
      <w:pPr>
        <w:numPr>
          <w:ilvl w:val="0"/>
          <w:numId w:val="1006"/>
        </w:numPr>
        <w:pStyle w:val="Compact"/>
      </w:pPr>
      <w:r>
        <w:t xml:space="preserve">Testimonial campaign featuring current employees (including multilingual team members) discussing successful projects like the Brussels Mobility App redesign.</w:t>
      </w:r>
    </w:p>
    <w:p>
      <w:pPr>
        <w:numPr>
          <w:ilvl w:val="0"/>
          <w:numId w:val="1006"/>
        </w:numPr>
        <w:pStyle w:val="Compact"/>
      </w:pPr>
      <w:r>
        <w:t xml:space="preserve">Partnership with</w:t>
      </w:r>
      <w:r>
        <w:t xml:space="preserve"> </w:t>
      </w:r>
      <w:r>
        <w:rPr>
          <w:iCs/>
          <w:i/>
        </w:rPr>
        <w:t xml:space="preserve">Belgian Design Association</w:t>
      </w:r>
      <w:r>
        <w:t xml:space="preserve"> </w:t>
      </w:r>
      <w:r>
        <w:t xml:space="preserve">for co-hosted "Design for European Citizens" webinar series.</w:t>
      </w:r>
    </w:p>
    <w:bookmarkEnd w:id="27"/>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July</w:t>
            </w:r>
          </w:p>
        </w:tc>
        <w:tc>
          <w:tcPr/>
          <w:p>
            <w:pPr>
              <w:pStyle w:val="Compact"/>
              <w:jc w:val="left"/>
            </w:pPr>
            <w:r>
              <w:t xml:space="preserve">Campaign launch: LinkedIn targeting + Brussels Tech Meetup sponsorships; University partnerships activated.</w:t>
            </w:r>
          </w:p>
        </w:tc>
      </w:tr>
      <w:tr>
        <w:tc>
          <w:tcPr/>
          <w:p>
            <w:pPr>
              <w:pStyle w:val="Compact"/>
              <w:jc w:val="left"/>
            </w:pPr>
            <w:r>
              <w:t xml:space="preserve">August</w:t>
            </w:r>
          </w:p>
        </w:tc>
        <w:tc>
          <w:tcPr/>
          <w:p>
            <w:pPr>
              <w:pStyle w:val="Compact"/>
              <w:jc w:val="left"/>
            </w:pPr>
            <w:r>
              <w:t xml:space="preserve">DOOH campaign deployment; First "Digital Architects" video series release.</w:t>
            </w:r>
          </w:p>
        </w:tc>
      </w:tr>
      <w:tr>
        <w:tc>
          <w:tcPr/>
          <w:p>
            <w:pPr>
              <w:pStyle w:val="Compact"/>
              <w:jc w:val="left"/>
            </w:pPr>
            <w:r>
              <w:t xml:space="preserve">September"Design for European Citizens" webinar series launch; Targeted email campaign to design talent pools in Brussels.</w:t>
            </w:r>
          </w:p>
        </w:tc>
        <w:tc>
          <w:tcPr/>
          <w:p>
            <w:pPr>
              <w:pStyle w:val="Compact"/>
            </w:pPr>
          </w:p>
        </w:tc>
      </w:tr>
      <w:tr>
        <w:tc>
          <w:tcPr/>
          <w:p>
            <w:pPr>
              <w:pStyle w:val="Compact"/>
              <w:jc w:val="left"/>
            </w:pPr>
            <w:r>
              <w:t xml:space="preserve">October</w:t>
            </w:r>
          </w:p>
        </w:tc>
        <w:tc>
          <w:tcPr/>
          <w:p>
            <w:pPr>
              <w:pStyle w:val="Compact"/>
              <w:jc w:val="left"/>
            </w:pPr>
            <w:r>
              <w:t xml:space="preserve">Resume screening period; EU Project showcase event at Le Bois de la Cambre.</w:t>
            </w:r>
          </w:p>
        </w:tc>
      </w:tr>
    </w:tbl>
    <w:bookmarkEnd w:id="29"/>
    <w:bookmarkStart w:id="30" w:name="budget-allocation-total-48500"/>
    <w:p>
      <w:pPr>
        <w:pStyle w:val="Heading2"/>
      </w:pPr>
      <w:r>
        <w:t xml:space="preserve">Budget Allocation (Total: €48,500)</w:t>
      </w:r>
    </w:p>
    <w:p>
      <w:pPr>
        <w:numPr>
          <w:ilvl w:val="0"/>
          <w:numId w:val="1007"/>
        </w:numPr>
        <w:pStyle w:val="Compact"/>
      </w:pPr>
      <w:r>
        <w:t xml:space="preserve">Channel Advertising (LinkedIn/X/DOOH): €18,000</w:t>
      </w:r>
    </w:p>
    <w:p>
      <w:pPr>
        <w:numPr>
          <w:ilvl w:val="0"/>
          <w:numId w:val="1007"/>
        </w:numPr>
        <w:pStyle w:val="Compact"/>
      </w:pPr>
      <w:r>
        <w:t xml:space="preserve">Event Sponsorships &amp; Activation: €15,300</w:t>
      </w:r>
    </w:p>
    <w:p>
      <w:pPr>
        <w:numPr>
          <w:ilvl w:val="0"/>
          <w:numId w:val="1007"/>
        </w:numPr>
        <w:pStyle w:val="Compact"/>
      </w:pPr>
      <w:r>
        <w:t xml:space="preserve">Content Creation (Videos/Testimonials): €8,200</w:t>
      </w:r>
    </w:p>
    <w:p>
      <w:pPr>
        <w:numPr>
          <w:ilvl w:val="0"/>
          <w:numId w:val="1007"/>
        </w:numPr>
        <w:pStyle w:val="Compact"/>
      </w:pPr>
      <w:r>
        <w:t xml:space="preserve">University Partnerships: €4,500</w:t>
      </w:r>
    </w:p>
    <w:p>
      <w:pPr>
        <w:numPr>
          <w:ilvl w:val="0"/>
          <w:numId w:val="1007"/>
        </w:numPr>
        <w:pStyle w:val="Compact"/>
      </w:pPr>
      <w:r>
        <w:t xml:space="preserve">Miscellaneous (Analytics/Contingency): €2,500</w:t>
      </w:r>
    </w:p>
    <w:bookmarkEnd w:id="30"/>
    <w:bookmarkStart w:id="31" w:name="kpis-for-success-measurement"/>
    <w:p>
      <w:pPr>
        <w:pStyle w:val="Heading2"/>
      </w:pPr>
      <w:r>
        <w:t xml:space="preserve">KPIs for Success Measurement</w:t>
      </w:r>
    </w:p>
    <w:p>
      <w:pPr>
        <w:pStyle w:val="FirstParagraph"/>
      </w:pPr>
      <w:r>
        <w:t xml:space="preserve">We track these metrics to ensure our Marketing Plan delivers:</w:t>
      </w:r>
    </w:p>
    <w:p>
      <w:pPr>
        <w:numPr>
          <w:ilvl w:val="0"/>
          <w:numId w:val="1008"/>
        </w:numPr>
        <w:pStyle w:val="Compact"/>
      </w:pPr>
      <w:r>
        <w:t xml:space="preserve">Quality Applications: Target 15% increase in qualified candidates from Belgium Brussels (vs. Q3 2023)</w:t>
      </w:r>
    </w:p>
    <w:p>
      <w:pPr>
        <w:numPr>
          <w:ilvl w:val="0"/>
          <w:numId w:val="1008"/>
        </w:numPr>
        <w:pStyle w:val="Compact"/>
      </w:pPr>
      <w:r>
        <w:t xml:space="preserve">Cost per Qualified Candidate: Maintain below €780 (below industry average of €940 for EU design roles)</w:t>
      </w:r>
    </w:p>
    <w:p>
      <w:pPr>
        <w:numPr>
          <w:ilvl w:val="0"/>
          <w:numId w:val="1008"/>
        </w:numPr>
        <w:pStyle w:val="Compact"/>
      </w:pPr>
      <w:r>
        <w:t xml:space="preserve">Employer Brand Perception: Achieve 85% positive sentiment in candidate surveys regarding "Belgium Brussels" positioning</w:t>
      </w:r>
    </w:p>
    <w:p>
      <w:pPr>
        <w:numPr>
          <w:ilvl w:val="0"/>
          <w:numId w:val="1008"/>
        </w:numPr>
        <w:pStyle w:val="Compact"/>
      </w:pPr>
      <w:r>
        <w:t xml:space="preserve">Talent Retention: 90% +1 year retention rate for hired UX UI Designers (above Belgium average of 76%)</w:t>
      </w:r>
    </w:p>
    <w:bookmarkEnd w:id="31"/>
    <w:bookmarkStart w:id="32" w:name="Xc4c617ae0d70daaf3c7185ef88f9486a46add37"/>
    <w:p>
      <w:pPr>
        <w:pStyle w:val="Heading2"/>
      </w:pPr>
      <w:r>
        <w:t xml:space="preserve">Conclusion: Why This Marketing Plan Works for Belgium Brussels</w:t>
      </w:r>
    </w:p>
    <w:p>
      <w:pPr>
        <w:pStyle w:val="FirstParagraph"/>
      </w:pPr>
      <w:r>
        <w:t xml:space="preserve">This comprehensive Marketing Plan transforms the standard UX UI Designer recruitment process into a strategic talent acquisition campaign uniquely tailored to the Belgium Brussels market. By embedding our position within Brussels' EU-centric innovation ecosystem and addressing specific local challenges (multilingual requirements, GDPR compliance, EU project involvement), we position this role as indispensable for design professionals seeking meaningful work in Europe's policy capital. The plan ensures every element—from competitive compensation reflecting Belgian labor norms to location-specific campaign channels—reinforces our commitment to becoming the employer of choice for top UX UI Designers in Belgium Brussels. Ultimately, this isn't just a job opening; it's an invitation to shape digital experiences that serve millions across Europe from the heart of Brussels.</w:t>
      </w:r>
    </w:p>
    <w:bookmarkEnd w:id="32"/>
    <w:bookmarkStart w:id="33" w:name="X19ce0d2d501acc7adfd797426f24730efbee032"/>
    <w:p>
      <w:pPr>
        <w:pStyle w:val="Heading2"/>
      </w:pPr>
      <w:r>
        <w:t xml:space="preserve">Appendix: Key Belgium Brussels Market Data</w:t>
      </w:r>
    </w:p>
    <w:p>
      <w:pPr>
        <w:pStyle w:val="FirstParagraph"/>
      </w:pPr>
      <w:r>
        <w:rPr>
          <w:iCs/>
          <w:i/>
        </w:rPr>
        <w:t xml:space="preserve">Source: Federal Public Service Economy (2023), Belgian Digital Skills Report</w:t>
      </w:r>
    </w:p>
    <w:p>
      <w:pPr>
        <w:numPr>
          <w:ilvl w:val="0"/>
          <w:numId w:val="1009"/>
        </w:numPr>
        <w:pStyle w:val="Compact"/>
      </w:pPr>
      <w:r>
        <w:t xml:space="preserve">Brussels digital job growth: 38% YoY (vs. EU avg. 19%)</w:t>
      </w:r>
    </w:p>
    <w:p>
      <w:pPr>
        <w:numPr>
          <w:ilvl w:val="0"/>
          <w:numId w:val="1009"/>
        </w:numPr>
        <w:pStyle w:val="Compact"/>
      </w:pPr>
      <w:r>
        <w:t xml:space="preserve">Top UX/UI demand sectors: EU institutions (41%), FinTech (27%), Healthtech (18%)</w:t>
      </w:r>
    </w:p>
    <w:p>
      <w:pPr>
        <w:numPr>
          <w:ilvl w:val="0"/>
          <w:numId w:val="1009"/>
        </w:numPr>
        <w:pStyle w:val="Compact"/>
      </w:pPr>
      <w:r>
        <w:t xml:space="preserve">Candidate priority in Belgium Brussels: Work-life balance + professional growth over salary alone (73% of respondents)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in Belgium Brussels</dc:title>
  <dc:creator/>
  <dc:language>en</dc:language>
  <cp:keywords/>
  <dcterms:created xsi:type="dcterms:W3CDTF">2026-07-21T14:10:19Z</dcterms:created>
  <dcterms:modified xsi:type="dcterms:W3CDTF">2026-07-21T14:10:19Z</dcterms:modified>
</cp:coreProperties>
</file>

<file path=docProps/custom.xml><?xml version="1.0" encoding="utf-8"?>
<Properties xmlns="http://schemas.openxmlformats.org/officeDocument/2006/custom-properties" xmlns:vt="http://schemas.openxmlformats.org/officeDocument/2006/docPropsVTypes"/>
</file>