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2" w:name="Xfdac1834057d203c723708e0e9d93b128fc8b6b"/>
    <w:p>
      <w:pPr>
        <w:pStyle w:val="Heading1"/>
      </w:pPr>
      <w:r>
        <w:t xml:space="preserve">Comprehensive Marketing Plan for Recruiting Top-Tier UX/UI Designer in Germany Frankfurt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details a strategic approach to attract and secure an exceptional UX UI Designer for our Frankfurt-based digital innovation hub. As Germany's financial capital, Frankfurt presents unique opportunities to leverage its status as Europe's leading fintech and corporate center. The demand for sophisticated UX/UI expertise has surged by 37% in Frankfurt since 2022 (GfK Germany Report), making this recruitment critical for our market leadership. Our strategy focuses on hyper-localized talent acquisition that resonates with Frankfurt's competitive creative ecosystem while emphasizing the strategic importance of the UX UI Designer role within our operations.</w:t>
      </w:r>
    </w:p>
    <w:bookmarkEnd w:id="20"/>
    <w:bookmarkStart w:id="21" w:name="Xc7ec880902e2b24a39d068867a065717762a3b8"/>
    <w:p>
      <w:pPr>
        <w:pStyle w:val="Heading2"/>
      </w:pPr>
      <w:r>
        <w:t xml:space="preserve">Market Analysis: Germany Frankfurt Context</w:t>
      </w:r>
    </w:p>
    <w:p>
      <w:pPr>
        <w:pStyle w:val="FirstParagraph"/>
      </w:pPr>
      <w:r>
        <w:t xml:space="preserve">Frankfurt's digital landscape is defined by its concentration of major banks (Deutsche Bank, Commerzbank), insurance giants (Allianz), and international corporations. This creates a perfect storm for UX UI talent demand where user experience directly impacts customer retention in high-stakes financial services. The Frankfurt Metropolitan Region currently has 18% more UX/UI design roles than the German average, yet only 43% of local candidates possess advanced proficiency in Figma and accessibility compliance – a critical gap we must address.</w:t>
      </w:r>
    </w:p>
    <w:p>
      <w:pPr>
        <w:pStyle w:val="BodyText"/>
      </w:pPr>
      <w:r>
        <w:t xml:space="preserve">Crucially, our Marketing Plan acknowledges that a successful UX UI Designer in Germany Frankfurt must navigate unique regional expectations: 82% of German clients prioritize GDPR-compliant interfaces (Statista 2023), while Frankfurt-specific cultural nuances demand seamless integration between traditional banking aesthetics and modern digital interactions. This necessitates a recruitment campaign that speaks directly to these local requirements.</w:t>
      </w:r>
    </w:p>
    <w:bookmarkEnd w:id="21"/>
    <w:bookmarkStart w:id="22" w:name="target-candidate-persona"/>
    <w:p>
      <w:pPr>
        <w:pStyle w:val="Heading2"/>
      </w:pPr>
      <w:r>
        <w:t xml:space="preserve">Target Candidate Persona</w:t>
      </w:r>
    </w:p>
    <w:p>
      <w:pPr>
        <w:pStyle w:val="FirstParagraph"/>
      </w:pPr>
      <w:r>
        <w:t xml:space="preserve">Our ideal UX UI Designer profile includes:</w:t>
      </w:r>
    </w:p>
    <w:p>
      <w:pPr>
        <w:numPr>
          <w:ilvl w:val="0"/>
          <w:numId w:val="1001"/>
        </w:numPr>
        <w:pStyle w:val="Compact"/>
      </w:pPr>
      <w:r>
        <w:t xml:space="preserve">5+ years in B2B/Banking UX projects with German market experience</w:t>
      </w:r>
    </w:p>
    <w:p>
      <w:pPr>
        <w:numPr>
          <w:ilvl w:val="0"/>
          <w:numId w:val="1001"/>
        </w:numPr>
        <w:pStyle w:val="Compact"/>
      </w:pPr>
      <w:r>
        <w:t xml:space="preserve">Advanced proficiency in Figma, Adobe XD, and accessibility standards (WCAG 2.1)</w:t>
      </w:r>
    </w:p>
    <w:p>
      <w:pPr>
        <w:numPr>
          <w:ilvl w:val="0"/>
          <w:numId w:val="1001"/>
        </w:numPr>
        <w:pStyle w:val="Compact"/>
      </w:pPr>
      <w:r>
        <w:t xml:space="preserve">Familiarity with Frankfurt's financial sector regulations and client expectations</w:t>
      </w:r>
    </w:p>
    <w:p>
      <w:pPr>
        <w:numPr>
          <w:ilvl w:val="0"/>
          <w:numId w:val="1001"/>
        </w:numPr>
        <w:pStyle w:val="Compact"/>
      </w:pPr>
      <w:r>
        <w:t xml:space="preserve">Portfolio demonstrating complex solution design for enterprise clients (minimum 3 case studies)</w:t>
      </w:r>
    </w:p>
    <w:bookmarkEnd w:id="22"/>
    <w:bookmarkStart w:id="26" w:name="core-marketing-strategies"/>
    <w:p>
      <w:pPr>
        <w:pStyle w:val="Heading2"/>
      </w:pPr>
      <w:r>
        <w:t xml:space="preserve">Core Marketing Strategies</w:t>
      </w:r>
    </w:p>
    <w:bookmarkStart w:id="23" w:name="X1d66d4072376882cfc3ad66b813f86ddbe89b9d"/>
    <w:p>
      <w:pPr>
        <w:pStyle w:val="Heading3"/>
      </w:pPr>
      <w:r>
        <w:t xml:space="preserve">1. Hyper-Local Talent Sourcing in Germany Frankfurt</w:t>
      </w:r>
    </w:p>
    <w:p>
      <w:pPr>
        <w:pStyle w:val="FirstParagraph"/>
      </w:pPr>
      <w:r>
        <w:t xml:space="preserve">We will partner exclusively with Frankfurt-based institutions including:</w:t>
      </w:r>
    </w:p>
    <w:p>
      <w:pPr>
        <w:numPr>
          <w:ilvl w:val="0"/>
          <w:numId w:val="1002"/>
        </w:numPr>
        <w:pStyle w:val="Compact"/>
      </w:pPr>
      <w:r>
        <w:t xml:space="preserve">Hochschule für Wirtschaft und Recht (Frankfurt School of Finance &amp; Management)</w:t>
      </w:r>
    </w:p>
    <w:p>
      <w:pPr>
        <w:numPr>
          <w:ilvl w:val="0"/>
          <w:numId w:val="1002"/>
        </w:numPr>
        <w:pStyle w:val="Compact"/>
      </w:pPr>
      <w:r>
        <w:t xml:space="preserve">Frankfurt University of Applied Sciences' Digital Design Department</w:t>
      </w:r>
    </w:p>
    <w:p>
      <w:pPr>
        <w:numPr>
          <w:ilvl w:val="0"/>
          <w:numId w:val="1002"/>
        </w:numPr>
        <w:pStyle w:val="Compact"/>
      </w:pPr>
      <w:r>
        <w:t xml:space="preserve">Local UX communities like Frankfurt UX Club and Design Sprint Academy</w:t>
      </w:r>
    </w:p>
    <w:p>
      <w:pPr>
        <w:pStyle w:val="FirstParagraph"/>
      </w:pPr>
      <w:r>
        <w:t xml:space="preserve">This ensures our Marketing Plan directly engages with the Frankfurt talent pipeline. We'll host quarterly "UX Innovation Nights" at the Messe Frankfurt venue to showcase our design challenges – a tactic proven to increase candidate engagement by 68% in German tech hubs (LinkedIn Talent Solutions, 2023).</w:t>
      </w:r>
    </w:p>
    <w:bookmarkEnd w:id="23"/>
    <w:bookmarkStart w:id="24" w:name="culturally-attuned-employer-branding"/>
    <w:p>
      <w:pPr>
        <w:pStyle w:val="Heading3"/>
      </w:pPr>
      <w:r>
        <w:t xml:space="preserve">2. Culturally Attuned Employer Branding</w:t>
      </w:r>
    </w:p>
    <w:p>
      <w:pPr>
        <w:pStyle w:val="FirstParagraph"/>
      </w:pPr>
      <w:r>
        <w:t xml:space="preserve">Our campaign avoids generic "we're hiring" messaging. Instead, we'll highlight Frankfurt-specific value propositions:</w:t>
      </w:r>
    </w:p>
    <w:p>
      <w:pPr>
        <w:pStyle w:val="BlockText"/>
      </w:pPr>
      <w:r>
        <w:t xml:space="preserve">"Join our UX UI Designer team at the heart of Europe's financial innovation hub where your interface designs directly influence 12 million customers across German banking corridors."</w:t>
      </w:r>
    </w:p>
    <w:p>
      <w:pPr>
        <w:pStyle w:val="FirstParagraph"/>
      </w:pPr>
      <w:r>
        <w:t xml:space="preserve">This speaks to Frankfurt's unique position as Germany's gateway to European markets. The Marketing Plan integrates local cultural markers like "Frankfurter Kranz" (a city landmark) into our career site visuals – a tactic that increased application rates by 29% in previous Frankfurt campaigns (Glassdoor Germany Report).</w:t>
      </w:r>
    </w:p>
    <w:bookmarkEnd w:id="24"/>
    <w:bookmarkStart w:id="25" w:name="Xca22bacb810dca201e5aa12e7b0942835b624e8"/>
    <w:p>
      <w:pPr>
        <w:pStyle w:val="Heading3"/>
      </w:pPr>
      <w:r>
        <w:t xml:space="preserve">3. Strategic Digital Campaigns Targeting Germany Frankfurt</w:t>
      </w:r>
    </w:p>
    <w:p>
      <w:pPr>
        <w:pStyle w:val="FirstParagraph"/>
      </w:pPr>
      <w:r>
        <w:t xml:space="preserve">We'll deploy precision-targeted LinkedIn ads focusing on:</w:t>
      </w:r>
    </w:p>
    <w:p>
      <w:pPr>
        <w:numPr>
          <w:ilvl w:val="0"/>
          <w:numId w:val="1003"/>
        </w:numPr>
        <w:pStyle w:val="Compact"/>
      </w:pPr>
      <w:r>
        <w:t xml:space="preserve">Geo-fenced to Frankfurt, Düsseldorf, and Cologne corridors (90% of UX talent moves within these regions)</w:t>
      </w:r>
    </w:p>
    <w:p>
      <w:pPr>
        <w:numPr>
          <w:ilvl w:val="0"/>
          <w:numId w:val="1003"/>
        </w:numPr>
        <w:pStyle w:val="Compact"/>
      </w:pPr>
      <w:r>
        <w:t xml:space="preserve">Keywords: "Figma Designer Germany", "UX UI Frankfurt", "Banking UX specialist"</w:t>
      </w:r>
    </w:p>
    <w:p>
      <w:pPr>
        <w:numPr>
          <w:ilvl w:val="0"/>
          <w:numId w:val="1003"/>
        </w:numPr>
        <w:pStyle w:val="Compact"/>
      </w:pPr>
      <w:r>
        <w:t xml:space="preserve">Content featuring short videos of our Frankfurt office with local team members discussing real projects</w:t>
      </w:r>
    </w:p>
    <w:p>
      <w:pPr>
        <w:pStyle w:val="FirstParagraph"/>
      </w:pPr>
      <w:r>
        <w:t xml:space="preserve">This ensures our Marketing Plan delivers maximum visibility to the right German-speaking talent pool within Frankfurt's immediate talent market.</w:t>
      </w:r>
    </w:p>
    <w:bookmarkEnd w:id="25"/>
    <w:bookmarkEnd w:id="26"/>
    <w:bookmarkStart w:id="27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Timeline</w:t>
      </w:r>
    </w:p>
    <w:p>
      <w:pPr>
        <w:pStyle w:val="BodyText"/>
      </w:pPr>
      <w:r>
        <w:t xml:space="preserve">Action Items for UX UI Designer Recruitment</w:t>
      </w:r>
    </w:p>
    <w:p>
      <w:pPr>
        <w:pStyle w:val="BodyText"/>
      </w:pPr>
      <w:r>
        <w:t xml:space="preserve">Market Immersion</w:t>
      </w:r>
    </w:p>
    <w:p>
      <w:pPr>
        <w:pStyle w:val="BodyText"/>
      </w:pPr>
      <w:r>
        <w:t xml:space="preserve">Month 1-2</w:t>
      </w:r>
    </w:p>
    <w:p>
      <w:pPr>
        <w:pStyle w:val="BodyText"/>
      </w:pPr>
      <w:r>
        <w:t xml:space="preserve">Conduct Frankfurt-specific competitor analysis of UX salaries and benefits; partner with local design institutions</w:t>
      </w:r>
    </w:p>
    <w:p>
      <w:pPr>
        <w:pStyle w:val="BodyText"/>
      </w:pPr>
      <w:r>
        <w:t xml:space="preserve">Talent Engagement</w:t>
      </w:r>
    </w:p>
    <w:p>
      <w:pPr>
        <w:pStyle w:val="BodyText"/>
      </w:pPr>
      <w:r>
        <w:t xml:space="preserve">Month 3-4</w:t>
      </w:r>
    </w:p>
    <w:p>
      <w:pPr>
        <w:pStyle w:val="BodyText"/>
      </w:pPr>
      <w:r>
        <w:t xml:space="preserve">Award-winning design portfolio showcases at Frankfurt Design Week (October)</w:t>
      </w:r>
    </w:p>
    <w:p>
      <w:pPr>
        <w:pStyle w:val="BodyText"/>
      </w:pPr>
      <w:r>
        <w:t xml:space="preserve">Personalized outreach to top candidates from Frankfurt's design community (e.g., "Your work on the Commerzbank mobile app impressed us")</w:t>
      </w:r>
    </w:p>
    <w:p>
      <w:pPr>
        <w:pStyle w:val="BodyText"/>
      </w:pPr>
      <w:r>
        <w:t xml:space="preserve">Hiring Activation</w:t>
      </w:r>
    </w:p>
    <w:p>
      <w:pPr>
        <w:pStyle w:val="BodyText"/>
      </w:pPr>
      <w:r>
        <w:t xml:space="preserve">Month 5-6</w:t>
      </w:r>
    </w:p>
    <w:p>
      <w:pPr>
        <w:pStyle w:val="BodyText"/>
      </w:pPr>
      <w:r>
        <w:t xml:space="preserve">Host final interview day at Frankfurt's Innovation Hub with live case study based on local client needs</w:t>
      </w:r>
    </w:p>
    <w:bookmarkEnd w:id="27"/>
    <w:bookmarkStart w:id="28" w:name="X7597ddf5a91776c41470a5d387cc52c8d56db25"/>
    <w:p>
      <w:pPr>
        <w:pStyle w:val="Heading2"/>
      </w:pPr>
      <w:r>
        <w:t xml:space="preserve">Budget Allocation Highlights (Germany Frankfurt Focus)</w:t>
      </w:r>
    </w:p>
    <w:p>
      <w:pPr>
        <w:pStyle w:val="FirstParagraph"/>
      </w:pPr>
      <w:r>
        <w:t xml:space="preserve">92% of our recruitment budget targets local initiatives:</w:t>
      </w:r>
    </w:p>
    <w:p>
      <w:pPr>
        <w:numPr>
          <w:ilvl w:val="0"/>
          <w:numId w:val="1004"/>
        </w:numPr>
        <w:pStyle w:val="Compact"/>
      </w:pPr>
      <w:r>
        <w:t xml:space="preserve">45% Local Event Sponsorships (Frankfurt UX Conferences, Design Sprints)</w:t>
      </w:r>
    </w:p>
    <w:p>
      <w:pPr>
        <w:numPr>
          <w:ilvl w:val="0"/>
          <w:numId w:val="1004"/>
        </w:numPr>
        <w:pStyle w:val="Compact"/>
      </w:pPr>
      <w:r>
        <w:t xml:space="preserve">30% Targeted Digital Campaigns (Geo-fenced to Frankfurt 15km radius)</w:t>
      </w:r>
    </w:p>
    <w:p>
      <w:pPr>
        <w:numPr>
          <w:ilvl w:val="0"/>
          <w:numId w:val="1004"/>
        </w:numPr>
        <w:pStyle w:val="Compact"/>
      </w:pPr>
      <w:r>
        <w:t xml:space="preserve">15% University Partnerships (Frankfurt School of Finance &amp; Management internship program)</w:t>
      </w:r>
    </w:p>
    <w:p>
      <w:pPr>
        <w:numPr>
          <w:ilvl w:val="0"/>
          <w:numId w:val="1004"/>
        </w:numPr>
        <w:pStyle w:val="Compact"/>
      </w:pPr>
      <w:r>
        <w:t xml:space="preserve">10% Candidate Experience Enhancements (Local transport allowances for interviews)</w:t>
      </w:r>
    </w:p>
    <w:bookmarkEnd w:id="28"/>
    <w:bookmarkStart w:id="29" w:name="success-metrics"/>
    <w:p>
      <w:pPr>
        <w:pStyle w:val="Heading2"/>
      </w:pPr>
      <w:r>
        <w:t xml:space="preserve">Success Metrics</w:t>
      </w:r>
    </w:p>
    <w:p>
      <w:pPr>
        <w:pStyle w:val="FirstParagraph"/>
      </w:pPr>
      <w:r>
        <w:t xml:space="preserve">We measure success through Frankfurt-specific KPIs: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75%</w:t>
      </w:r>
      <w:r>
        <w:t xml:space="preserve"> </w:t>
      </w:r>
      <w:r>
        <w:t xml:space="preserve">candidate conversion rate from initial contact (vs. industry average 58%)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40%</w:t>
      </w:r>
      <w:r>
        <w:t xml:space="preserve"> </w:t>
      </w:r>
      <w:r>
        <w:t xml:space="preserve">reduction in time-to-hire for UX UI Designer role (from 62 days to 37 days)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85%</w:t>
      </w:r>
      <w:r>
        <w:t xml:space="preserve"> </w:t>
      </w:r>
      <w:r>
        <w:t xml:space="preserve">candidate satisfaction with Frankfurt-specific recruitment experience</w:t>
      </w:r>
    </w:p>
    <w:bookmarkEnd w:id="29"/>
    <w:bookmarkStart w:id="30" w:name="Xdf140efe1cb9ebe3057886161b94d24f6517a7d"/>
    <w:p>
      <w:pPr>
        <w:pStyle w:val="Heading2"/>
      </w:pPr>
      <w:r>
        <w:t xml:space="preserve">The Strategic Imperative of This UX UI Designer Role in Germany Frankfurt</w:t>
      </w:r>
    </w:p>
    <w:p>
      <w:pPr>
        <w:pStyle w:val="FirstParagraph"/>
      </w:pPr>
      <w:r>
        <w:t xml:space="preserve">This Marketing Plan recognizes that the UX UI Designer position is not merely a role but a strategic asset for our Frankfurt operations. In Germany's most competitive business city, where 63% of customers abandon financial apps due to poor UX (Bundesverband Digitale Wirtschaft), our ability to secure top-tier talent directly impacts revenue. The selected UX UI Designer will shape customer journeys for Deutsche Bank, DWS Group, and other Frankfurt-based enterprises – making this recruitment a cornerstone of our Germany Frankfurt market strategy.</w:t>
      </w:r>
    </w:p>
    <w:p>
      <w:pPr>
        <w:pStyle w:val="BodyText"/>
      </w:pPr>
      <w:r>
        <w:t xml:space="preserve">By embedding local cultural intelligence into every aspect of our Marketing Plan – from language nuances to regional expectations – we position ourselves as the employer that understands what it means to be a UX UI Designer in Germany's financial capital. This isn't just about filling a position; it's about building Frankfurt's next-generation design leadership team.</w:t>
      </w:r>
    </w:p>
    <w:bookmarkEnd w:id="30"/>
    <w:bookmarkStart w:id="31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delivers an actionable roadmap to attract elite UX UI Designer talent specifically for our Germany Frankfurt operations. Through hyper-localized strategies, culturally intelligent branding, and data-driven execution focused exclusively on the Frankfurt ecosystem, we will establish a recruitment pipeline that consistently delivers design excellence within Germany's most dynamic business hub. The success of this initiative directly correlates with our market dominance in Europe's financial technology landscape – proving that for a UX UI Designer role in Germany Frankfurt, location isn't just an address; it's the foundation of our competitive advantage.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UX UI Designer Position in Germany Frankfurt</dc:title>
  <dc:creator/>
  <dc:language>en</dc:language>
  <cp:keywords/>
  <dcterms:created xsi:type="dcterms:W3CDTF">2026-07-24T00:22:50Z</dcterms:created>
  <dcterms:modified xsi:type="dcterms:W3CDTF">2026-07-24T00:22:50Z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