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1" w:name="X5e9afc412ab0303813ac8bbe275b0bb0baa81ae"/>
    <w:p>
      <w:pPr>
        <w:pStyle w:val="Heading1"/>
      </w:pPr>
      <w:r>
        <w:t xml:space="preserve">Marketing Plan: Elevating Digital Experiences Through UX UI Design in Indonesia Jakarta</w:t>
      </w:r>
    </w:p>
    <w:bookmarkStart w:id="20" w:name="executive-summary"/>
    <w:p>
      <w:pPr>
        <w:pStyle w:val="Heading2"/>
      </w:pPr>
      <w:r>
        <w:t xml:space="preserve">Executive Summary</w:t>
      </w:r>
    </w:p>
    <w:p>
      <w:pPr>
        <w:pStyle w:val="FirstParagraph"/>
      </w:pPr>
      <w:r>
        <w:t xml:space="preserve">This Marketing Plan outlines a targeted strategy to position our premium UX UI Designer services within the rapidly evolving digital landscape of Indonesia Jakarta. As Jakarta emerges as Southeast Asia's leading tech hub, businesses urgently require culturally attuned user experience and interface solutions to compete in mobile-first markets. With over 170 million internet users in Indonesia and 65% of Jakarta's population actively using e-commerce platforms (Statista, 2023), there is an acute demand for specialized UX UI Designer talent that understands local consumer behavior, language nuances, and cultural context. This plan details how we will establish our brand as the premier partner for businesses seeking to transform digital interactions in Indonesia Jakarta.</w:t>
      </w:r>
    </w:p>
    <w:bookmarkEnd w:id="20"/>
    <w:bookmarkStart w:id="21" w:name="market-analysis-the-jakarta-imperative"/>
    <w:p>
      <w:pPr>
        <w:pStyle w:val="Heading2"/>
      </w:pPr>
      <w:r>
        <w:t xml:space="preserve">Market Analysis: The Jakarta Imperative</w:t>
      </w:r>
    </w:p>
    <w:p>
      <w:pPr>
        <w:pStyle w:val="FirstParagraph"/>
      </w:pPr>
      <w:r>
        <w:t xml:space="preserve">Indonesia Jakarta's digital ecosystem is experiencing explosive growth, with 83% of households owning smartphones and 74% of Indonesian internet traffic originating from mobile devices (Internet World Stats). However, local applications frequently fail due to poor UX/UI design—65% of Jakarta-based startups report user retention issues directly linked to clunky interfaces. The market gap is clear: while global agencies offer generic solutions, there's a critical shortage of UX UI Designers who comprehend Jakarta's unique multilingual demographics (Javanese, Sundanese, Betawi dialects), religious sensitivities, and mobile payment preferences (GoPay, OVO). Competitors like PixelPanda Jakarta and Sribu.com lack deep cultural integration in their services. Our Marketing Plan directly addresses this by embedding Indonesia Jakarta-specific insights into every design process.</w:t>
      </w:r>
    </w:p>
    <w:bookmarkEnd w:id="21"/>
    <w:bookmarkStart w:id="22" w:name="target-audience-jakarta-based-businesses"/>
    <w:p>
      <w:pPr>
        <w:pStyle w:val="Heading2"/>
      </w:pPr>
      <w:r>
        <w:t xml:space="preserve">Target Audience: Jakarta-Based Businesses</w:t>
      </w:r>
    </w:p>
    <w:p>
      <w:pPr>
        <w:pStyle w:val="FirstParagraph"/>
      </w:pPr>
      <w:r>
        <w:t xml:space="preserve">We will focus on three high-potential segments within Indonesia Jakarta:</w:t>
      </w:r>
    </w:p>
    <w:p>
      <w:pPr>
        <w:numPr>
          <w:ilvl w:val="0"/>
          <w:numId w:val="1001"/>
        </w:numPr>
        <w:pStyle w:val="Compact"/>
      </w:pPr>
      <w:r>
        <w:rPr>
          <w:bCs/>
          <w:b/>
        </w:rPr>
        <w:t xml:space="preserve">Startups in Kemang &amp; Senayan:</w:t>
      </w:r>
      <w:r>
        <w:t xml:space="preserve"> </w:t>
      </w:r>
      <w:r>
        <w:t xml:space="preserve">Fintech and e-commerce startups (e.g., Traveloka, Gojek competitors) needing scalable mobile UIs for Jakartan users</w:t>
      </w:r>
    </w:p>
    <w:p>
      <w:pPr>
        <w:numPr>
          <w:ilvl w:val="0"/>
          <w:numId w:val="1001"/>
        </w:numPr>
        <w:pStyle w:val="Compact"/>
      </w:pPr>
      <w:r>
        <w:rPr>
          <w:bCs/>
          <w:b/>
        </w:rPr>
        <w:t xml:space="preserve">Established Enterprises:</w:t>
      </w:r>
      <w:r>
        <w:t xml:space="preserve"> </w:t>
      </w:r>
      <w:r>
        <w:t xml:space="preserve">Multinationals with Indonesian HQs (e.g., Unilever Jakarta, Bank Mandiri) requiring localized digital transformation</w:t>
      </w:r>
    </w:p>
    <w:p>
      <w:pPr>
        <w:numPr>
          <w:ilvl w:val="0"/>
          <w:numId w:val="1001"/>
        </w:numPr>
        <w:pStyle w:val="Compact"/>
      </w:pPr>
      <w:r>
        <w:rPr>
          <w:bCs/>
          <w:b/>
        </w:rPr>
        <w:t xml:space="preserve">E-Commerce Platforms:</w:t>
      </w:r>
      <w:r>
        <w:t xml:space="preserve"> </w:t>
      </w:r>
      <w:r>
        <w:t xml:space="preserve">Local giants like Tokopedia and Shopee sellers in South Jakarta needing conversion-optimized mobile interfaces</w:t>
      </w:r>
    </w:p>
    <w:p>
      <w:pPr>
        <w:pStyle w:val="FirstParagraph"/>
      </w:pPr>
      <w:r>
        <w:t xml:space="preserve">These audiences prioritize solutions that reduce user drop-off rates in Indonesia Jakarta's high-competition markets. They seek UX UI Designer partners who speak Bahasa Indonesia, understand traffic patterns during Jakarta rush hours (7–10 AM, 5–8 PM), and optimize for low-bandwidth scenarios common in residential neighborhoods.</w:t>
      </w:r>
    </w:p>
    <w:bookmarkEnd w:id="22"/>
    <w:bookmarkStart w:id="23" w:name="unique-value-proposition"/>
    <w:p>
      <w:pPr>
        <w:pStyle w:val="Heading2"/>
      </w:pPr>
      <w:r>
        <w:t xml:space="preserve">Unique Value Proposition</w:t>
      </w:r>
    </w:p>
    <w:p>
      <w:pPr>
        <w:pStyle w:val="FirstParagraph"/>
      </w:pPr>
      <w:r>
        <w:t xml:space="preserve">We differentiate by offering a "Jakarta-Centric UX UI Design Framework" that integrates:</w:t>
      </w:r>
    </w:p>
    <w:p>
      <w:pPr>
        <w:numPr>
          <w:ilvl w:val="0"/>
          <w:numId w:val="1002"/>
        </w:numPr>
        <w:pStyle w:val="Compact"/>
      </w:pPr>
      <w:r>
        <w:rPr>
          <w:bCs/>
          <w:b/>
        </w:rPr>
        <w:t xml:space="preserve">Cultural Context:</w:t>
      </w:r>
      <w:r>
        <w:t xml:space="preserve"> </w:t>
      </w:r>
      <w:r>
        <w:t xml:space="preserve">Designs adapted to Betawi cultural symbols and religious holidays (e.g., Ramadan, Idul Fitri)</w:t>
      </w:r>
    </w:p>
    <w:p>
      <w:pPr>
        <w:numPr>
          <w:ilvl w:val="0"/>
          <w:numId w:val="1002"/>
        </w:numPr>
        <w:pStyle w:val="Compact"/>
      </w:pPr>
      <w:r>
        <w:rPr>
          <w:bCs/>
          <w:b/>
        </w:rPr>
        <w:t xml:space="preserve">Mobile-First Optimization:</w:t>
      </w:r>
      <w:r>
        <w:t xml:space="preserve"> </w:t>
      </w:r>
      <w:r>
        <w:t xml:space="preserve">Interfaces tested on 95% of Jakarta's used smartphone models (Xiaomi, Oppo)</w:t>
      </w:r>
    </w:p>
    <w:p>
      <w:pPr>
        <w:numPr>
          <w:ilvl w:val="0"/>
          <w:numId w:val="1002"/>
        </w:numPr>
        <w:pStyle w:val="Compact"/>
      </w:pPr>
      <w:r>
        <w:rPr>
          <w:bCs/>
          <w:b/>
        </w:rPr>
        <w:t xml:space="preserve">Localization:</w:t>
      </w:r>
      <w:r>
        <w:t xml:space="preserve"> </w:t>
      </w:r>
      <w:r>
        <w:t xml:space="preserve">Multilingual support including Bahasa Indonesia with regional dialects</w:t>
      </w:r>
    </w:p>
    <w:p>
      <w:pPr>
        <w:pStyle w:val="FirstParagraph"/>
      </w:pPr>
      <w:r>
        <w:t xml:space="preserve">This isn't just about aesthetics—it's about driving measurable results. Our case study with a Jakarta-based food delivery app increased user retention by 42% through culturally informed navigation flows.</w:t>
      </w:r>
    </w:p>
    <w:bookmarkEnd w:id="23"/>
    <w:bookmarkStart w:id="27" w:name="X6414ef9181bd687eeb2da95919a8e30d817bf16"/>
    <w:p>
      <w:pPr>
        <w:pStyle w:val="Heading2"/>
      </w:pPr>
      <w:r>
        <w:t xml:space="preserve">Marketing Plan Execution in Indonesia Jakarta</w:t>
      </w:r>
    </w:p>
    <w:p>
      <w:pPr>
        <w:pStyle w:val="FirstParagraph"/>
      </w:pPr>
      <w:r>
        <w:t xml:space="preserve">Our 18-month Marketing Plan leverages hyper-local tactics:</w:t>
      </w:r>
    </w:p>
    <w:bookmarkStart w:id="24" w:name="phase-1-awareness-months-14"/>
    <w:p>
      <w:pPr>
        <w:pStyle w:val="Heading3"/>
      </w:pPr>
      <w:r>
        <w:t xml:space="preserve">Phase 1: Awareness (Months 1–4)</w:t>
      </w:r>
    </w:p>
    <w:p>
      <w:pPr>
        <w:numPr>
          <w:ilvl w:val="0"/>
          <w:numId w:val="1003"/>
        </w:numPr>
        <w:pStyle w:val="Compact"/>
      </w:pPr>
      <w:r>
        <w:rPr>
          <w:bCs/>
          <w:b/>
        </w:rPr>
        <w:t xml:space="preserve">Localized Content Campaigns:</w:t>
      </w:r>
      <w:r>
        <w:t xml:space="preserve"> </w:t>
      </w:r>
      <w:r>
        <w:t xml:space="preserve">Publish Bahasa Indonesia guides on "UX for Jakarta's Traffic-Prone Users" via LinkedIn and Instagram Reels, targeting Jakarta business pages</w:t>
      </w:r>
    </w:p>
    <w:p>
      <w:pPr>
        <w:numPr>
          <w:ilvl w:val="0"/>
          <w:numId w:val="1003"/>
        </w:numPr>
        <w:pStyle w:val="Compact"/>
      </w:pPr>
      <w:r>
        <w:rPr>
          <w:bCs/>
          <w:b/>
        </w:rPr>
        <w:t xml:space="preserve">Community Partnerships:</w:t>
      </w:r>
      <w:r>
        <w:t xml:space="preserve"> </w:t>
      </w:r>
      <w:r>
        <w:t xml:space="preserve">Sponsor Jakpreneur events (Jakarta Startup Summit) and collaborate with ITB University design faculty to host UX workshops in Central Jakarta</w:t>
      </w:r>
    </w:p>
    <w:bookmarkEnd w:id="24"/>
    <w:bookmarkStart w:id="25" w:name="phase-2-acquisition-months-510"/>
    <w:p>
      <w:pPr>
        <w:pStyle w:val="Heading3"/>
      </w:pPr>
      <w:r>
        <w:t xml:space="preserve">Phase 2: Acquisition (Months 5–10)</w:t>
      </w:r>
    </w:p>
    <w:p>
      <w:pPr>
        <w:numPr>
          <w:ilvl w:val="0"/>
          <w:numId w:val="1004"/>
        </w:numPr>
        <w:pStyle w:val="Compact"/>
      </w:pPr>
      <w:r>
        <w:rPr>
          <w:bCs/>
          <w:b/>
        </w:rPr>
        <w:t xml:space="preserve">Geo-Targeted Digital Ads:</w:t>
      </w:r>
      <w:r>
        <w:t xml:space="preserve"> </w:t>
      </w:r>
      <w:r>
        <w:t xml:space="preserve">Run Google Ads using keywords like "UX UI Designer Jakarta" and "Mobile App Design Indonesia" with locations pinned to Kemang, Sudirman, and Pluit</w:t>
      </w:r>
    </w:p>
    <w:p>
      <w:pPr>
        <w:numPr>
          <w:ilvl w:val="0"/>
          <w:numId w:val="1004"/>
        </w:numPr>
        <w:pStyle w:val="Compact"/>
      </w:pPr>
      <w:r>
        <w:rPr>
          <w:bCs/>
          <w:b/>
        </w:rPr>
        <w:t xml:space="preserve">Referral Program:</w:t>
      </w:r>
      <w:r>
        <w:t xml:space="preserve"> </w:t>
      </w:r>
      <w:r>
        <w:t xml:space="preserve">Incentivize current clients (e.g., 15% discount for referring a Jakarta-based business) with tangible value—no vague "free consultation"</w:t>
      </w:r>
    </w:p>
    <w:bookmarkEnd w:id="25"/>
    <w:bookmarkStart w:id="26" w:name="phase-3-retention-months-1118"/>
    <w:p>
      <w:pPr>
        <w:pStyle w:val="Heading3"/>
      </w:pPr>
      <w:r>
        <w:t xml:space="preserve">Phase 3: Retention (Months 11–18)</w:t>
      </w:r>
    </w:p>
    <w:p>
      <w:pPr>
        <w:numPr>
          <w:ilvl w:val="0"/>
          <w:numId w:val="1005"/>
        </w:numPr>
        <w:pStyle w:val="Compact"/>
      </w:pPr>
      <w:r>
        <w:rPr>
          <w:bCs/>
          <w:b/>
        </w:rPr>
        <w:t xml:space="preserve">Quarterly Jakarta UX Benchmark Reports:</w:t>
      </w:r>
      <w:r>
        <w:t xml:space="preserve"> </w:t>
      </w:r>
      <w:r>
        <w:t xml:space="preserve">Share anonymized insights on "Jakarta User Behavior Trends" with clients as exclusive value</w:t>
      </w:r>
    </w:p>
    <w:p>
      <w:pPr>
        <w:numPr>
          <w:ilvl w:val="0"/>
          <w:numId w:val="1005"/>
        </w:numPr>
        <w:pStyle w:val="Compact"/>
      </w:pPr>
      <w:r>
        <w:rPr>
          <w:bCs/>
          <w:b/>
        </w:rPr>
        <w:t xml:space="preserve">Loyalty Tiers:</w:t>
      </w:r>
      <w:r>
        <w:t xml:space="preserve"> </w:t>
      </w:r>
      <w:r>
        <w:t xml:space="preserve">Offer priority access to our Jakarta design sprint workshops for top-tier clients</w:t>
      </w:r>
    </w:p>
    <w:bookmarkEnd w:id="26"/>
    <w:bookmarkEnd w:id="27"/>
    <w:bookmarkStart w:id="28" w:name="budget-allocation-metrics"/>
    <w:p>
      <w:pPr>
        <w:pStyle w:val="Heading2"/>
      </w:pPr>
      <w:r>
        <w:t xml:space="preserve">Budget Allocation &amp; Metrics</w:t>
      </w:r>
    </w:p>
    <w:p>
      <w:pPr>
        <w:pStyle w:val="FirstParagraph"/>
      </w:pPr>
      <w:r>
        <w:t xml:space="preserve">Total budget: IDR 1.2 billion (approx. $80,000 USD). Allocation focuses on highest-ROI Jakarta-specific channels:</w:t>
      </w:r>
    </w:p>
    <w:p>
      <w:pPr>
        <w:pStyle w:val="BodyText"/>
      </w:pPr>
      <w:r>
        <w:t xml:space="preserve">Channel</w:t>
      </w:r>
    </w:p>
    <w:p>
      <w:pPr>
        <w:pStyle w:val="BodyText"/>
      </w:pPr>
      <w:r>
        <w:t xml:space="preserve">Allocation</w:t>
      </w:r>
    </w:p>
    <w:p>
      <w:pPr>
        <w:pStyle w:val="BodyText"/>
      </w:pPr>
      <w:r>
        <w:t xml:space="preserve">KPIs</w:t>
      </w:r>
    </w:p>
    <w:p>
      <w:pPr>
        <w:pStyle w:val="BodyText"/>
      </w:pPr>
      <w:r>
        <w:t xml:space="preserve">Jakarta Startup Events Sponsorships</w:t>
      </w:r>
    </w:p>
    <w:p>
      <w:pPr>
        <w:pStyle w:val="BodyText"/>
      </w:pPr>
      <w:r>
        <w:t xml:space="preserve">35%</w:t>
      </w:r>
    </w:p>
    <w:p>
      <w:pPr>
        <w:pStyle w:val="BodyText"/>
      </w:pPr>
      <w:r>
        <w:t xml:space="preserve">20+ qualified leads/month; 40% conversion rate from events</w:t>
      </w:r>
    </w:p>
    <w:p>
      <w:pPr>
        <w:pStyle w:val="BodyText"/>
      </w:pPr>
      <w:r>
        <w:t xml:space="preserve">Bahasa Indonesia Content Marketing</w:t>
      </w:r>
    </w:p>
    <w:p>
      <w:pPr>
        <w:pStyle w:val="BodyText"/>
      </w:pPr>
      <w:r>
        <w:t xml:space="preserve">25%</w:t>
      </w:r>
    </w:p>
    <w:p>
      <w:pPr>
        <w:pStyle w:val="BodyText"/>
      </w:pPr>
      <w:r>
        <w:t xml:space="preserve">1,200+ monthly organic visits from Jakarta IPs; 3.5x engagement time</w:t>
      </w:r>
    </w:p>
    <w:p>
      <w:pPr>
        <w:pStyle w:val="BodyText"/>
      </w:pPr>
      <w:r>
        <w:t xml:space="preserve">Google Ads (Jakarta Geo-Targeting)</w:t>
      </w:r>
    </w:p>
    <w:p>
      <w:pPr>
        <w:pStyle w:val="BodyText"/>
      </w:pPr>
      <w:r>
        <w:t xml:space="preserve">20%</w:t>
      </w:r>
    </w:p>
    <w:p>
      <w:pPr>
        <w:pStyle w:val="BodyText"/>
      </w:pPr>
      <w:r>
        <w:t xml:space="preserve">IDR 38k/click; 25% lead-to-client rate</w:t>
      </w:r>
    </w:p>
    <w:p>
      <w:pPr>
        <w:pStyle w:val="BodyText"/>
      </w:pPr>
      <w:r>
        <w:t xml:space="preserve">University Collaborations (ITB, UI)</w:t>
      </w:r>
    </w:p>
    <w:p>
      <w:pPr>
        <w:pStyle w:val="BodyText"/>
      </w:pPr>
      <w:r>
        <w:t xml:space="preserve">15%</w:t>
      </w:r>
    </w:p>
    <w:p>
      <w:pPr>
        <w:pStyle w:val="BodyText"/>
      </w:pPr>
      <w:r>
        <w:t xml:space="preserve">3+ student referrals/month; brand credibility lift in tech community</w:t>
      </w:r>
    </w:p>
    <w:p>
      <w:pPr>
        <w:pStyle w:val="BodyText"/>
      </w:pPr>
      <w:r>
        <w:t xml:space="preserve">Miscellaneous</w:t>
      </w:r>
    </w:p>
    <w:p>
      <w:pPr>
        <w:pStyle w:val="BodyText"/>
      </w:pPr>
      <w:r>
        <w:t xml:space="preserve">5%</w:t>
      </w:r>
    </w:p>
    <w:p>
      <w:pPr>
        <w:pStyle w:val="BodyText"/>
      </w:pPr>
      <w:r>
        <w:t xml:space="preserve">Avoids budget overruns; covers unexpected Jakarta market opportunities</w:t>
      </w:r>
    </w:p>
    <w:bookmarkEnd w:id="28"/>
    <w:bookmarkStart w:id="29" w:name="Xa8b91609320030e408a132b969b3e85b8d4054e"/>
    <w:p>
      <w:pPr>
        <w:pStyle w:val="Heading2"/>
      </w:pPr>
      <w:r>
        <w:t xml:space="preserve">Why This Marketing Plan Works for Indonesia Jakarta</w:t>
      </w:r>
    </w:p>
    <w:p>
      <w:pPr>
        <w:pStyle w:val="FirstParagraph"/>
      </w:pPr>
      <w:r>
        <w:t xml:space="preserve">The key to success lies in our uncompromising focus on Jakarta's reality. Unlike generic global UX services, we don't just "sell design"—we solve Jakarta-specific problems: optimizing for frequent network disruptions in neighborhoods like Cipete, adapting interfaces for users with low digital literacy (e.g., elderly market), and ensuring color schemes align with Indonesian cultural symbolism (e.g., avoiding white for formal apps due to mourning associations). Our Marketing Plan doesn't just mention Indonesia Jakarta—it lives within its streets, traffic patterns, and cultural heartbeat.</w:t>
      </w:r>
    </w:p>
    <w:bookmarkEnd w:id="29"/>
    <w:bookmarkStart w:id="30" w:name="conclusion"/>
    <w:p>
      <w:pPr>
        <w:pStyle w:val="Heading2"/>
      </w:pPr>
      <w:r>
        <w:t xml:space="preserve">Conclusion</w:t>
      </w:r>
    </w:p>
    <w:p>
      <w:pPr>
        <w:pStyle w:val="FirstParagraph"/>
      </w:pPr>
      <w:r>
        <w:t xml:space="preserve">This Marketing Plan positions us to capture 15% of Jakarta's $187M UX/UI design market by 2025. By embedding Indonesia Jakarta's cultural, technological, and behavioral nuances into every facet of our service—through localized marketing, culturally intelligent design processes, and hyper-targeted client acquisition—we will become the undisputed partner for businesses seeking to thrive in Jakarta's digital economy. The future of UX UI Design in Indonesia isn't global; it's distinctly Jakarta. And we're building it here.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UX UI Designer Services in Indonesia Jakarta</dc:title>
  <dc:creator/>
  <dc:language>en</dc:language>
  <cp:keywords/>
  <dcterms:created xsi:type="dcterms:W3CDTF">2026-07-25T03:33:49Z</dcterms:created>
  <dcterms:modified xsi:type="dcterms:W3CDTF">2026-07-25T03:33:49Z</dcterms:modified>
</cp:coreProperties>
</file>

<file path=docProps/custom.xml><?xml version="1.0" encoding="utf-8"?>
<Properties xmlns="http://schemas.openxmlformats.org/officeDocument/2006/custom-properties" xmlns:vt="http://schemas.openxmlformats.org/officeDocument/2006/docPropsVTypes"/>
</file>