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bookmarkStart w:id="31" w:name="X184127a65b80ffb0d3ea5a4d77315e27ecc11d6"/>
    <w:p>
      <w:pPr>
        <w:pStyle w:val="Heading1"/>
      </w:pPr>
      <w:r>
        <w:t xml:space="preserve">Comprehensive Marketing Plan for Premium UX UI Designer Services in Iran Tehran</w:t>
      </w:r>
    </w:p>
    <w:bookmarkStart w:id="20" w:name="executive-summary"/>
    <w:p>
      <w:pPr>
        <w:pStyle w:val="Heading2"/>
      </w:pPr>
      <w:r>
        <w:t xml:space="preserve">Executive Summary</w:t>
      </w:r>
    </w:p>
    <w:p>
      <w:pPr>
        <w:pStyle w:val="FirstParagraph"/>
      </w:pPr>
      <w:r>
        <w:t xml:space="preserve">This Marketing Plan outlines a targeted strategy to establish and scale a leading</w:t>
      </w:r>
      <w:r>
        <w:t xml:space="preserve"> </w:t>
      </w:r>
      <w:r>
        <w:rPr>
          <w:bCs/>
          <w:b/>
        </w:rPr>
        <w:t xml:space="preserve">UX UI Designer</w:t>
      </w:r>
      <w:r>
        <w:t xml:space="preserve"> </w:t>
      </w:r>
      <w:r>
        <w:t xml:space="preserve">service within Tehran, Iran's dynamic digital hub. Recognizing the surge in local e-commerce, fintech startups, and government digital transformation initiatives, we position our specialized</w:t>
      </w:r>
      <w:r>
        <w:t xml:space="preserve"> </w:t>
      </w:r>
      <w:r>
        <w:rPr>
          <w:bCs/>
          <w:b/>
        </w:rPr>
        <w:t xml:space="preserve">UX UI Designer</w:t>
      </w:r>
      <w:r>
        <w:t xml:space="preserve"> </w:t>
      </w:r>
      <w:r>
        <w:t xml:space="preserve">expertise as essential for businesses seeking to enhance user engagement and market competitiveness in</w:t>
      </w:r>
      <w:r>
        <w:t xml:space="preserve"> </w:t>
      </w:r>
      <w:r>
        <w:rPr>
          <w:iCs/>
          <w:i/>
        </w:rPr>
        <w:t xml:space="preserve">Iran Tehran</w:t>
      </w:r>
      <w:r>
        <w:t xml:space="preserve">. Our approach blends cultural intelligence with cutting-edge design methodology to address unique challenges of the Iranian market while delivering measurable ROI for clients.</w:t>
      </w:r>
    </w:p>
    <w:bookmarkEnd w:id="20"/>
    <w:bookmarkStart w:id="21" w:name="Xe33b33864e32a04e8b9d9f3a49069a182118c23"/>
    <w:p>
      <w:pPr>
        <w:pStyle w:val="Heading2"/>
      </w:pPr>
      <w:r>
        <w:t xml:space="preserve">Tehran Market Analysis: Opportunities &amp; Challenges</w:t>
      </w:r>
    </w:p>
    <w:p>
      <w:pPr>
        <w:pStyle w:val="FirstParagraph"/>
      </w:pPr>
      <w:r>
        <w:rPr>
          <w:bCs/>
          <w:b/>
        </w:rPr>
        <w:t xml:space="preserve">Iran Tehran</w:t>
      </w:r>
      <w:r>
        <w:t xml:space="preserve"> </w:t>
      </w:r>
      <w:r>
        <w:t xml:space="preserve">represents a high-potential yet nuanced market. With over 15 million residents and 85% smartphone penetration, Tehran's digital economy is accelerating—driven by platforms like Digikala, Snapp, and local fintechs. However, businesses face critical gaps:</w:t>
      </w:r>
    </w:p>
    <w:p>
      <w:pPr>
        <w:numPr>
          <w:ilvl w:val="0"/>
          <w:numId w:val="1001"/>
        </w:numPr>
        <w:pStyle w:val="Compact"/>
      </w:pPr>
      <w:r>
        <w:t xml:space="preserve">72% of Iranian websites lack mobile-optimized UI (Iranian Web Development Report 2023)</w:t>
      </w:r>
    </w:p>
    <w:p>
      <w:pPr>
        <w:numPr>
          <w:ilvl w:val="0"/>
          <w:numId w:val="1001"/>
        </w:numPr>
        <w:pStyle w:val="Compact"/>
      </w:pPr>
      <w:r>
        <w:t xml:space="preserve">Only 18% of Tehran-based startups prioritize formal UX research (Tehran Tech Survey)</w:t>
      </w:r>
    </w:p>
    <w:p>
      <w:pPr>
        <w:numPr>
          <w:ilvl w:val="0"/>
          <w:numId w:val="1001"/>
        </w:numPr>
        <w:pStyle w:val="Compact"/>
      </w:pPr>
      <w:r>
        <w:t xml:space="preserve">Sanctions create tooling challenges, necessitating localized design solutions</w:t>
      </w:r>
    </w:p>
    <w:p>
      <w:pPr>
        <w:pStyle w:val="FirstParagraph"/>
      </w:pPr>
      <w:r>
        <w:t xml:space="preserve">This gap presents a strategic opportunity for an agile, culturally attuned</w:t>
      </w:r>
      <w:r>
        <w:t xml:space="preserve"> </w:t>
      </w:r>
      <w:r>
        <w:rPr>
          <w:bCs/>
          <w:b/>
        </w:rPr>
        <w:t xml:space="preserve">UX UI Designer</w:t>
      </w:r>
      <w:r>
        <w:t xml:space="preserve">. Tehran's market demands not just aesthetics but solutions respecting Persian linguistic nuances, religious context (e.g., avoiding certain colors/icons), and local user behavior—elements global designers often overlook.</w:t>
      </w:r>
    </w:p>
    <w:bookmarkEnd w:id="21"/>
    <w:bookmarkStart w:id="22" w:name="target-client-profile"/>
    <w:p>
      <w:pPr>
        <w:pStyle w:val="Heading2"/>
      </w:pPr>
      <w:r>
        <w:t xml:space="preserve">Target Client Profile</w:t>
      </w:r>
    </w:p>
    <w:p>
      <w:pPr>
        <w:pStyle w:val="FirstParagraph"/>
      </w:pPr>
      <w:r>
        <w:t xml:space="preserve">We focus on three high-value segments within</w:t>
      </w:r>
      <w:r>
        <w:t xml:space="preserve"> </w:t>
      </w:r>
      <w:r>
        <w:rPr>
          <w:bCs/>
          <w:b/>
        </w:rPr>
        <w:t xml:space="preserve">Iran Tehran</w:t>
      </w:r>
      <w:r>
        <w:t xml:space="preserve">:</w:t>
      </w:r>
    </w:p>
    <w:p>
      <w:pPr>
        <w:numPr>
          <w:ilvl w:val="0"/>
          <w:numId w:val="1002"/>
        </w:numPr>
        <w:pStyle w:val="Compact"/>
      </w:pPr>
      <w:r>
        <w:rPr>
          <w:bCs/>
          <w:b/>
        </w:rPr>
        <w:t xml:space="preserve">E-commerce Startups (45% of target):</w:t>
      </w:r>
      <w:r>
        <w:t xml:space="preserve"> </w:t>
      </w:r>
      <w:r>
        <w:t xml:space="preserve">Scale from 10-50 employees, seeking to reduce cart abandonment through intuitive mobile-first interfaces.</w:t>
      </w:r>
    </w:p>
    <w:p>
      <w:pPr>
        <w:numPr>
          <w:ilvl w:val="0"/>
          <w:numId w:val="1002"/>
        </w:numPr>
        <w:pStyle w:val="Compact"/>
      </w:pPr>
      <w:r>
        <w:rPr>
          <w:bCs/>
          <w:b/>
        </w:rPr>
        <w:t xml:space="preserve">Government Digital Projects (30%):</w:t>
      </w:r>
      <w:r>
        <w:t xml:space="preserve"> </w:t>
      </w:r>
      <w:r>
        <w:t xml:space="preserve">Municipal services and public sector apps requiring compliance with Iranian digital standards.</w:t>
      </w:r>
    </w:p>
    <w:p>
      <w:pPr>
        <w:numPr>
          <w:ilvl w:val="0"/>
          <w:numId w:val="1002"/>
        </w:numPr>
        <w:pStyle w:val="Compact"/>
      </w:pPr>
      <w:r>
        <w:rPr>
          <w:bCs/>
          <w:b/>
        </w:rPr>
        <w:t xml:space="preserve">Fintech &amp; Healthtech Scale-ups (25%):</w:t>
      </w:r>
      <w:r>
        <w:t xml:space="preserve"> </w:t>
      </w:r>
      <w:r>
        <w:t xml:space="preserve">Companies needing secure, accessible interfaces for sensitive user data.</w:t>
      </w:r>
    </w:p>
    <w:bookmarkEnd w:id="22"/>
    <w:bookmarkStart w:id="23" w:name="X3ad9cc64187f033d2110febb9e6075f8cbfe6a8"/>
    <w:p>
      <w:pPr>
        <w:pStyle w:val="Heading2"/>
      </w:pPr>
      <w:r>
        <w:t xml:space="preserve">Positioning Strategy: The Tehran-Centric UX UI Designer</w:t>
      </w:r>
    </w:p>
    <w:p>
      <w:pPr>
        <w:pStyle w:val="FirstParagraph"/>
      </w:pPr>
      <w:r>
        <w:t xml:space="preserve">We differentiate by positioning as the only</w:t>
      </w:r>
      <w:r>
        <w:t xml:space="preserve"> </w:t>
      </w:r>
      <w:r>
        <w:rPr>
          <w:bCs/>
          <w:b/>
        </w:rPr>
        <w:t xml:space="preserve">UX UI Designer</w:t>
      </w:r>
      <w:r>
        <w:t xml:space="preserve"> </w:t>
      </w:r>
      <w:r>
        <w:t xml:space="preserve">deeply embedded in Tehran's cultural and technological ecosystem. Key pillars:</w:t>
      </w:r>
    </w:p>
    <w:p>
      <w:pPr>
        <w:numPr>
          <w:ilvl w:val="0"/>
          <w:numId w:val="1003"/>
        </w:numPr>
        <w:pStyle w:val="Compact"/>
      </w:pPr>
      <w:r>
        <w:rPr>
          <w:bCs/>
          <w:b/>
        </w:rPr>
        <w:t xml:space="preserve">Cultural Precision:</w:t>
      </w:r>
      <w:r>
        <w:t xml:space="preserve"> </w:t>
      </w:r>
      <w:r>
        <w:t xml:space="preserve">Design solutions incorporating Persian right-to-left text compatibility, local payment methods (e.g., Shaparak), and religious sensitivity.</w:t>
      </w:r>
    </w:p>
    <w:p>
      <w:pPr>
        <w:numPr>
          <w:ilvl w:val="0"/>
          <w:numId w:val="1003"/>
        </w:numPr>
        <w:pStyle w:val="Compact"/>
      </w:pPr>
      <w:r>
        <w:rPr>
          <w:bCs/>
          <w:b/>
        </w:rPr>
        <w:t xml:space="preserve">Sanctions-Resilient Workflow:</w:t>
      </w:r>
      <w:r>
        <w:t xml:space="preserve"> </w:t>
      </w:r>
      <w:r>
        <w:t xml:space="preserve">Using locally accessible tools (e.g., Figma alternatives like Excalidraw, self-hosted analytics) to ensure continuity.</w:t>
      </w:r>
    </w:p>
    <w:p>
      <w:pPr>
        <w:numPr>
          <w:ilvl w:val="0"/>
          <w:numId w:val="1003"/>
        </w:numPr>
        <w:pStyle w:val="Compact"/>
      </w:pPr>
      <w:r>
        <w:rPr>
          <w:bCs/>
          <w:b/>
        </w:rPr>
        <w:t xml:space="preserve">Hyperlocal Case Studies:</w:t>
      </w:r>
      <w:r>
        <w:t xml:space="preserve"> </w:t>
      </w:r>
      <w:r>
        <w:t xml:space="preserve">Showcasing results for Tehran-based clients (e.g., "Reduced checkout errors by 40% for a Tehran fashion e-commerce brand").</w:t>
      </w:r>
    </w:p>
    <w:bookmarkEnd w:id="23"/>
    <w:bookmarkStart w:id="27" w:name="go-to-market-tactics"/>
    <w:p>
      <w:pPr>
        <w:pStyle w:val="Heading2"/>
      </w:pPr>
      <w:r>
        <w:t xml:space="preserve">Go-to-Market Tactics</w:t>
      </w:r>
    </w:p>
    <w:p>
      <w:pPr>
        <w:pStyle w:val="FirstParagraph"/>
      </w:pPr>
      <w:r>
        <w:rPr>
          <w:iCs/>
          <w:i/>
        </w:rPr>
        <w:t xml:space="preserve">Leveraging Iran Tehran's digital landscape, our tactics prioritize community trust and low-friction entry:</w:t>
      </w:r>
    </w:p>
    <w:bookmarkStart w:id="24" w:name="phase-1-awareness-months-1-3"/>
    <w:p>
      <w:pPr>
        <w:pStyle w:val="Heading3"/>
      </w:pPr>
      <w:r>
        <w:t xml:space="preserve">Phase 1: Awareness (Months 1-3)</w:t>
      </w:r>
    </w:p>
    <w:p>
      <w:pPr>
        <w:numPr>
          <w:ilvl w:val="0"/>
          <w:numId w:val="1004"/>
        </w:numPr>
        <w:pStyle w:val="Compact"/>
      </w:pPr>
      <w:r>
        <w:rPr>
          <w:bCs/>
          <w:b/>
        </w:rPr>
        <w:t xml:space="preserve">Localized Content Marketing:</w:t>
      </w:r>
      <w:r>
        <w:t xml:space="preserve"> </w:t>
      </w:r>
      <w:r>
        <w:t xml:space="preserve">Publish free guides in Farsi on "UX Best Practices for Tehran E-commerce" on LinkedIn and Telegram (Iran's dominant professional platform). Target keywords like "طراحی کاربری تهران" (Tehran UX design).</w:t>
      </w:r>
    </w:p>
    <w:p>
      <w:pPr>
        <w:numPr>
          <w:ilvl w:val="0"/>
          <w:numId w:val="1004"/>
        </w:numPr>
        <w:pStyle w:val="Compact"/>
      </w:pPr>
      <w:r>
        <w:rPr>
          <w:bCs/>
          <w:b/>
        </w:rPr>
        <w:t xml:space="preserve">University Partnerships:</w:t>
      </w:r>
      <w:r>
        <w:t xml:space="preserve"> </w:t>
      </w:r>
      <w:r>
        <w:t xml:space="preserve">Collaborate with Sharif University and Amirkabir University to host workshops on "Designing for Iran's Mobile-First Users," positioning as the industry's talent pipeline.</w:t>
      </w:r>
    </w:p>
    <w:bookmarkEnd w:id="24"/>
    <w:bookmarkStart w:id="25" w:name="phase-2-trust-building-months-4-6"/>
    <w:p>
      <w:pPr>
        <w:pStyle w:val="Heading3"/>
      </w:pPr>
      <w:r>
        <w:t xml:space="preserve">Phase 2: Trust Building (Months 4-6)</w:t>
      </w:r>
    </w:p>
    <w:p>
      <w:pPr>
        <w:numPr>
          <w:ilvl w:val="0"/>
          <w:numId w:val="1005"/>
        </w:numPr>
        <w:pStyle w:val="Compact"/>
      </w:pPr>
      <w:r>
        <w:rPr>
          <w:bCs/>
          <w:b/>
        </w:rPr>
        <w:t xml:space="preserve">Tehran Community Sponsorships:</w:t>
      </w:r>
      <w:r>
        <w:t xml:space="preserve"> </w:t>
      </w:r>
      <w:r>
        <w:t xml:space="preserve">Sponsor TechTehran events and digital transformation conferences, offering free UX audits for select startups.</w:t>
      </w:r>
    </w:p>
    <w:p>
      <w:pPr>
        <w:numPr>
          <w:ilvl w:val="0"/>
          <w:numId w:val="1005"/>
        </w:numPr>
        <w:pStyle w:val="Compact"/>
      </w:pPr>
      <w:r>
        <w:rPr>
          <w:bCs/>
          <w:b/>
        </w:rPr>
        <w:t xml:space="preserve">Case Study Campaign:</w:t>
      </w:r>
      <w:r>
        <w:t xml:space="preserve"> </w:t>
      </w:r>
      <w:r>
        <w:t xml:space="preserve">Release anonymized success stories from Tehran clients (e.g., "How a 30% increase in user retention was achieved for a Tehran-based health app").</w:t>
      </w:r>
    </w:p>
    <w:bookmarkEnd w:id="25"/>
    <w:bookmarkStart w:id="26" w:name="phase-3-scale-retention-months-7-12"/>
    <w:p>
      <w:pPr>
        <w:pStyle w:val="Heading3"/>
      </w:pPr>
      <w:r>
        <w:t xml:space="preserve">Phase 3: Scale &amp; Retention (Months 7-12)</w:t>
      </w:r>
    </w:p>
    <w:p>
      <w:pPr>
        <w:numPr>
          <w:ilvl w:val="0"/>
          <w:numId w:val="1006"/>
        </w:numPr>
        <w:pStyle w:val="Compact"/>
      </w:pPr>
      <w:r>
        <w:rPr>
          <w:bCs/>
          <w:b/>
        </w:rPr>
        <w:t xml:space="preserve">Strategic Referral Program:</w:t>
      </w:r>
      <w:r>
        <w:t xml:space="preserve"> </w:t>
      </w:r>
      <w:r>
        <w:t xml:space="preserve">Incentivize Tehran-based agencies to refer clients with 20% revenue share for successful projects.</w:t>
      </w:r>
    </w:p>
    <w:p>
      <w:pPr>
        <w:numPr>
          <w:ilvl w:val="0"/>
          <w:numId w:val="1006"/>
        </w:numPr>
        <w:pStyle w:val="Compact"/>
      </w:pPr>
      <w:r>
        <w:rPr>
          <w:bCs/>
          <w:b/>
        </w:rPr>
        <w:t xml:space="preserve">Monthly UX Pulse Reports:</w:t>
      </w:r>
      <w:r>
        <w:t xml:space="preserve"> </w:t>
      </w:r>
      <w:r>
        <w:t xml:space="preserve">Share exclusive data on Tehran user behavior (e.g., "Peak Mobile Usage Times in Iran") via email, building thought leadership.</w:t>
      </w:r>
    </w:p>
    <w:bookmarkEnd w:id="26"/>
    <w:bookmarkEnd w:id="27"/>
    <w:bookmarkStart w:id="28" w:name="budget-allocation-kpis"/>
    <w:p>
      <w:pPr>
        <w:pStyle w:val="Heading2"/>
      </w:pPr>
      <w:r>
        <w:t xml:space="preserve">Budget Allocation &amp; KPIs</w:t>
      </w:r>
    </w:p>
    <w:p>
      <w:pPr>
        <w:pStyle w:val="FirstParagraph"/>
      </w:pPr>
      <w:r>
        <w:t xml:space="preserve">We allocate resources to maximize impact within Iranian market constraints: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KPI Target (6 Months)</w:t>
            </w:r>
          </w:p>
        </w:tc>
      </w:tr>
      <w:tr>
        <w:tc>
          <w:tcPr/>
          <w:p>
            <w:pPr>
              <w:pStyle w:val="Compact"/>
              <w:jc w:val="left"/>
            </w:pPr>
            <w:r>
              <w:t xml:space="preserve">Localized Content &amp; SEO</w:t>
            </w:r>
          </w:p>
        </w:tc>
        <w:tc>
          <w:tcPr/>
          <w:p>
            <w:pPr>
              <w:pStyle w:val="Compact"/>
              <w:jc w:val="left"/>
            </w:pPr>
            <w:r>
              <w:t xml:space="preserve">35%</w:t>
            </w:r>
          </w:p>
        </w:tc>
        <w:tc>
          <w:tcPr/>
          <w:p>
            <w:pPr>
              <w:pStyle w:val="Compact"/>
              <w:jc w:val="left"/>
            </w:pPr>
            <w:r>
              <w:t xml:space="preserve">2,000 qualified leads from Tehran</w:t>
            </w:r>
          </w:p>
        </w:tc>
      </w:tr>
      <w:tr>
        <w:tc>
          <w:tcPr/>
          <w:p>
            <w:pPr>
              <w:pStyle w:val="Compact"/>
              <w:jc w:val="left"/>
            </w:pPr>
            <w:r>
              <w:t xml:space="preserve">Tehran Community Engagement</w:t>
            </w:r>
          </w:p>
        </w:tc>
        <w:tc>
          <w:tcPr/>
          <w:p>
            <w:pPr>
              <w:pStyle w:val="Compact"/>
              <w:jc w:val="left"/>
            </w:pPr>
            <w:r>
              <w:t xml:space="preserve">30%</w:t>
            </w:r>
          </w:p>
        </w:tc>
        <w:tc>
          <w:tcPr/>
          <w:p>
            <w:pPr>
              <w:pStyle w:val="Compact"/>
              <w:jc w:val="left"/>
            </w:pPr>
            <w:r>
              <w:t xml:space="preserve">5 strategic partnerships (e.g., startups, universities)</w:t>
            </w:r>
          </w:p>
        </w:tc>
      </w:tr>
      <w:tr>
        <w:tc>
          <w:tcPr/>
          <w:p>
            <w:pPr>
              <w:pStyle w:val="Compact"/>
              <w:jc w:val="left"/>
            </w:pPr>
            <w:r>
              <w:t xml:space="preserve">Cases &amp; Referral Program</w:t>
            </w:r>
          </w:p>
        </w:tc>
        <w:tc>
          <w:tcPr/>
          <w:p>
            <w:pPr>
              <w:pStyle w:val="Compact"/>
              <w:jc w:val="left"/>
            </w:pPr>
            <w:r>
              <w:t xml:space="preserve">25%</w:t>
            </w:r>
          </w:p>
        </w:tc>
        <w:tc>
          <w:tcPr/>
          <w:p>
            <w:pPr>
              <w:pStyle w:val="Compact"/>
              <w:jc w:val="left"/>
            </w:pPr>
            <w:r>
              <w:t xml:space="preserve">40% client retention rate</w:t>
            </w:r>
          </w:p>
        </w:tc>
      </w:tr>
      <w:tr>
        <w:tc>
          <w:tcPr/>
          <w:p>
            <w:pPr>
              <w:pStyle w:val="Compact"/>
              <w:jc w:val="left"/>
            </w:pPr>
            <w:r>
              <w:t xml:space="preserve">Tech Infrastructure (Local Tooling)</w:t>
            </w:r>
          </w:p>
        </w:tc>
        <w:tc>
          <w:tcPr/>
          <w:p>
            <w:pPr>
              <w:pStyle w:val="Compact"/>
              <w:jc w:val="left"/>
            </w:pPr>
            <w:r>
              <w:t xml:space="preserve">10%</w:t>
            </w:r>
          </w:p>
        </w:tc>
        <w:tc>
          <w:tcPr/>
          <w:p>
            <w:pPr>
              <w:pStyle w:val="Compact"/>
              <w:jc w:val="left"/>
            </w:pPr>
            <w:r>
              <w:t xml:space="preserve">100% uptime for Tehran clients</w:t>
            </w:r>
          </w:p>
        </w:tc>
      </w:tr>
    </w:tbl>
    <w:bookmarkEnd w:id="28"/>
    <w:bookmarkStart w:id="29" w:name="X66691b6dd3e3202763d6526ed52c53ca168ef7e"/>
    <w:p>
      <w:pPr>
        <w:pStyle w:val="Heading2"/>
      </w:pPr>
      <w:r>
        <w:t xml:space="preserve">Why This Marketing Plan Works for Iran Tehran</w:t>
      </w:r>
    </w:p>
    <w:p>
      <w:pPr>
        <w:pStyle w:val="FirstParagraph"/>
      </w:pPr>
      <w:r>
        <w:t xml:space="preserve">This strategy transcends generic digital marketing by embedding cultural, technological, and regional specificity. Unlike international agencies that misapply global UX frameworks to</w:t>
      </w:r>
      <w:r>
        <w:t xml:space="preserve"> </w:t>
      </w:r>
      <w:r>
        <w:rPr>
          <w:bCs/>
          <w:b/>
        </w:rPr>
        <w:t xml:space="preserve">Iran Tehran</w:t>
      </w:r>
      <w:r>
        <w:t xml:space="preserve">, we focus on:</w:t>
      </w:r>
    </w:p>
    <w:p>
      <w:pPr>
        <w:numPr>
          <w:ilvl w:val="0"/>
          <w:numId w:val="1007"/>
        </w:numPr>
        <w:pStyle w:val="Compact"/>
      </w:pPr>
      <w:r>
        <w:rPr>
          <w:iCs/>
          <w:i/>
        </w:rPr>
        <w:t xml:space="preserve">Contextual Understanding:</w:t>
      </w:r>
      <w:r>
        <w:t xml:space="preserve"> </w:t>
      </w:r>
      <w:r>
        <w:t xml:space="preserve">Tehran users prioritize speed over "fancy" interfaces—our designs reflect this.</w:t>
      </w:r>
    </w:p>
    <w:p>
      <w:pPr>
        <w:numPr>
          <w:ilvl w:val="0"/>
          <w:numId w:val="1007"/>
        </w:numPr>
        <w:pStyle w:val="Compact"/>
      </w:pPr>
      <w:r>
        <w:rPr>
          <w:iCs/>
          <w:i/>
        </w:rPr>
        <w:t xml:space="preserve">Trust Through Localization:</w:t>
      </w:r>
      <w:r>
        <w:t xml:space="preserve"> </w:t>
      </w:r>
      <w:r>
        <w:t xml:space="preserve">Speaking Farsi, using Persian examples, and operating within Iran's digital constraints builds credibility.</w:t>
      </w:r>
    </w:p>
    <w:p>
      <w:pPr>
        <w:numPr>
          <w:ilvl w:val="0"/>
          <w:numId w:val="1007"/>
        </w:numPr>
        <w:pStyle w:val="Compact"/>
      </w:pPr>
      <w:r>
        <w:rPr>
          <w:iCs/>
          <w:i/>
        </w:rPr>
        <w:t xml:space="preserve">Sustainable Growth:</w:t>
      </w:r>
      <w:r>
        <w:t xml:space="preserve"> </w:t>
      </w:r>
      <w:r>
        <w:t xml:space="preserve">We avoid costly global campaigns in favor of grassroots Tehran engagement, ensuring long-term viability amid sanctions.</w:t>
      </w:r>
    </w:p>
    <w:bookmarkEnd w:id="29"/>
    <w:bookmarkStart w:id="30" w:name="Xd14d8443c3822c5e9e5eec53739c0ed9c841adb"/>
    <w:p>
      <w:pPr>
        <w:pStyle w:val="Heading2"/>
      </w:pPr>
      <w:r>
        <w:t xml:space="preserve">Conclusion: The Future of UX UI Design in Iran Tehran</w:t>
      </w:r>
    </w:p>
    <w:p>
      <w:pPr>
        <w:pStyle w:val="FirstParagraph"/>
      </w:pPr>
      <w:r>
        <w:t xml:space="preserve">The demand for specialized</w:t>
      </w:r>
      <w:r>
        <w:t xml:space="preserve"> </w:t>
      </w:r>
      <w:r>
        <w:rPr>
          <w:bCs/>
          <w:b/>
        </w:rPr>
        <w:t xml:space="preserve">UX UI Designer</w:t>
      </w:r>
      <w:r>
        <w:t xml:space="preserve"> </w:t>
      </w:r>
      <w:r>
        <w:t xml:space="preserve">services in</w:t>
      </w:r>
      <w:r>
        <w:t xml:space="preserve"> </w:t>
      </w:r>
      <w:r>
        <w:rPr>
          <w:iCs/>
          <w:i/>
        </w:rPr>
        <w:t xml:space="preserve">Iran Tehran</w:t>
      </w:r>
      <w:r>
        <w:t xml:space="preserve"> </w:t>
      </w:r>
      <w:r>
        <w:t xml:space="preserve">is not a trend—it's a necessity for businesses aiming to thrive. By centering our Marketing Plan on cultural intelligence, pragmatic tooling, and hyperlocal community integration, we position ourselves as the indispensable partner for Iranian enterprises seeking to convert digital engagement into measurable business outcomes. This plan delivers not just a service, but an evolutionary shift in how Tehran’s businesses approach user experience—one that respects Iran's unique context while driving global-standard results.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in Iran Tehran</dc:title>
  <dc:creator/>
  <dc:language>en</dc:language>
  <cp:keywords/>
  <dcterms:created xsi:type="dcterms:W3CDTF">2026-07-21T16:31:09Z</dcterms:created>
  <dcterms:modified xsi:type="dcterms:W3CDTF">2026-07-21T16:31:09Z</dcterms:modified>
</cp:coreProperties>
</file>

<file path=docProps/custom.xml><?xml version="1.0" encoding="utf-8"?>
<Properties xmlns="http://schemas.openxmlformats.org/officeDocument/2006/custom-properties" xmlns:vt="http://schemas.openxmlformats.org/officeDocument/2006/docPropsVTypes"/>
</file>