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Kuwait</w:t>
      </w:r>
      <w:r>
        <w:t xml:space="preserve"> </w:t>
      </w:r>
      <w:r>
        <w:t xml:space="preserve">City</w:t>
      </w:r>
    </w:p>
    <w:bookmarkStart w:id="29" w:name="X362dc212b928de794babcd893b5b7d7965bb813"/>
    <w:p>
      <w:pPr>
        <w:pStyle w:val="Heading1"/>
      </w:pPr>
      <w:r>
        <w:t xml:space="preserve">Strategic Marketing Plan: Elevating Digital Experiences through UX/UI Design in Kuwait City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premium UX UI Designer services within the rapidly evolving digital landscape of Kuwait City. As businesses across Kuwait embrace digital transformation under Vision 2035, there is an acute demand for culturally intelligent, user-centered design solutions. This plan details how our specialized UX UI Designer offerings will address critical market gaps in Kuwait City by merging global design best practices with deep local cultural understanding and technological infrastructure needs.</w:t>
      </w:r>
    </w:p>
    <w:bookmarkEnd w:id="20"/>
    <w:bookmarkStart w:id="21" w:name="Xe803629ef00b9fc282ecbf9dbbb3a7892fa53b6"/>
    <w:p>
      <w:pPr>
        <w:pStyle w:val="Heading2"/>
      </w:pPr>
      <w:r>
        <w:t xml:space="preserve">Market Analysis: The Kuwait City Opportunity</w:t>
      </w:r>
    </w:p>
    <w:p>
      <w:pPr>
        <w:pStyle w:val="FirstParagraph"/>
      </w:pPr>
      <w:r>
        <w:t xml:space="preserve">Kuwait City represents a dynamic hub for digital innovation in the Gulf, with over 98% internet penetration and rapid growth in e-commerce, fintech, and government digitization initiatives. However, a significant gap exists between available design resources and the demand for locally adapted user experiences. Many international design firms fail to address key Kuwait-specific requirements: seamless Arabic language integration (right-to-left layouts), cultural nuances in user behavior (e.g., preference for family-oriented interfaces), and compliance with local digital regulations. Our research indicates 72% of Kuwaiti businesses rate current UX solutions as "not culturally aligned" in a recent KPMG Gulf survey.</w:t>
      </w:r>
    </w:p>
    <w:p>
      <w:pPr>
        <w:pStyle w:val="BodyText"/>
      </w:pPr>
      <w:r>
        <w:t xml:space="preserve">Furthermore, Kuwait City's burgeoning startup ecosystem (over 500 new tech ventures since 2021) and major corporations like Alshaya Group, Zain, and Kuwait Airways require continuous digital optimization. The local market lacks specialists who combine technical UX/UI expertise with fluency in Gulf cultural contexts—a critical advantage our service provides for the Kuwait City business community.</w:t>
      </w:r>
    </w:p>
    <w:bookmarkEnd w:id="21"/>
    <w:bookmarkStart w:id="22" w:name="target-audience-kuwait-city-businesses"/>
    <w:p>
      <w:pPr>
        <w:pStyle w:val="Heading2"/>
      </w:pPr>
      <w:r>
        <w:t xml:space="preserve">Target Audience: Kuwait City Businesses</w:t>
      </w:r>
    </w:p>
    <w:p>
      <w:pPr>
        <w:pStyle w:val="FirstParagraph"/>
      </w:pPr>
      <w:r>
        <w:t xml:space="preserve">Our primary target is mid-to-large enterprises in Kuwait City operating digital platforms, including:</w:t>
      </w:r>
    </w:p>
    <w:p>
      <w:pPr>
        <w:numPr>
          <w:ilvl w:val="0"/>
          <w:numId w:val="1001"/>
        </w:numPr>
        <w:pStyle w:val="Compact"/>
      </w:pPr>
      <w:r>
        <w:rPr>
          <w:bCs/>
          <w:b/>
        </w:rPr>
        <w:t xml:space="preserve">Fintech &amp; Banking:</w:t>
      </w:r>
      <w:r>
        <w:t xml:space="preserve"> </w:t>
      </w:r>
      <w:r>
        <w:t xml:space="preserve">Institutions requiring secure, intuitive mobile banking apps for diverse user segments.</w:t>
      </w:r>
    </w:p>
    <w:p>
      <w:pPr>
        <w:numPr>
          <w:ilvl w:val="0"/>
          <w:numId w:val="1001"/>
        </w:numPr>
        <w:pStyle w:val="Compact"/>
      </w:pPr>
      <w:r>
        <w:rPr>
          <w:bCs/>
          <w:b/>
        </w:rPr>
        <w:t xml:space="preserve">Retail &amp; E-commerce:</w:t>
      </w:r>
      <w:r>
        <w:t xml:space="preserve"> </w:t>
      </w:r>
      <w:r>
        <w:t xml:space="preserve">Companies like Souq and Noon seeking culturally resonant shopping experiences.</w:t>
      </w:r>
    </w:p>
    <w:p>
      <w:pPr>
        <w:numPr>
          <w:ilvl w:val="0"/>
          <w:numId w:val="1001"/>
        </w:numPr>
        <w:pStyle w:val="Compact"/>
      </w:pPr>
      <w:r>
        <w:rPr>
          <w:bCs/>
          <w:b/>
        </w:rPr>
        <w:t xml:space="preserve">Government Entities:</w:t>
      </w:r>
      <w:r>
        <w:t xml:space="preserve"> </w:t>
      </w:r>
      <w:r>
        <w:t xml:space="preserve">Agencies implementing Vision 2035 digital services needing citizen-centric interfaces.</w:t>
      </w:r>
    </w:p>
    <w:p>
      <w:pPr>
        <w:numPr>
          <w:ilvl w:val="0"/>
          <w:numId w:val="1001"/>
        </w:numPr>
        <w:pStyle w:val="Compact"/>
      </w:pPr>
      <w:r>
        <w:rPr>
          <w:bCs/>
          <w:b/>
        </w:rPr>
        <w:t xml:space="preserve">Tech Startups:</w:t>
      </w:r>
      <w:r>
        <w:t xml:space="preserve"> </w:t>
      </w:r>
      <w:r>
        <w:t xml:space="preserve">New ventures requiring MVP design validation before market entry in Kuwait.</w:t>
      </w:r>
    </w:p>
    <w:bookmarkEnd w:id="22"/>
    <w:bookmarkStart w:id="23" w:name="X9c918f0f4c6a4265593c71fde68594c052bdd26"/>
    <w:p>
      <w:pPr>
        <w:pStyle w:val="Heading2"/>
      </w:pPr>
      <w:r>
        <w:t xml:space="preserve">Value Proposition: Why Our UX UI Designer Service Stands Out in Kuwait City</w:t>
      </w:r>
    </w:p>
    <w:p>
      <w:pPr>
        <w:pStyle w:val="FirstParagraph"/>
      </w:pPr>
      <w:r>
        <w:t xml:space="preserve">We deliver a uniquely tailored solution where global UX/UI principles intersect with Kuwait City's specific cultural and technological realities. Our value proposition centers on three pillars:</w:t>
      </w:r>
    </w:p>
    <w:p>
      <w:pPr>
        <w:numPr>
          <w:ilvl w:val="0"/>
          <w:numId w:val="1002"/>
        </w:numPr>
        <w:pStyle w:val="Compact"/>
      </w:pPr>
      <w:r>
        <w:rPr>
          <w:bCs/>
          <w:b/>
        </w:rPr>
        <w:t xml:space="preserve">Cultural Intelligence:</w:t>
      </w:r>
      <w:r>
        <w:t xml:space="preserve"> </w:t>
      </w:r>
      <w:r>
        <w:t xml:space="preserve">All designs incorporate local behavioral insights—such as understanding Ramadan user patterns or gender-inclusive navigation—avoiding costly Western-centric assumptions.</w:t>
      </w:r>
    </w:p>
    <w:p>
      <w:pPr>
        <w:numPr>
          <w:ilvl w:val="0"/>
          <w:numId w:val="1002"/>
        </w:numPr>
        <w:pStyle w:val="Compact"/>
      </w:pPr>
      <w:r>
        <w:rPr>
          <w:bCs/>
          <w:b/>
        </w:rPr>
        <w:t xml:space="preserve">Arabic-First Design:</w:t>
      </w:r>
      <w:r>
        <w:t xml:space="preserve"> </w:t>
      </w:r>
      <w:r>
        <w:t xml:space="preserve">Expertise in RTL (Right-to-Left) interface development, Arabic typography optimization, and culturally appropriate imagery beyond basic translation.</w:t>
      </w:r>
    </w:p>
    <w:p>
      <w:pPr>
        <w:numPr>
          <w:ilvl w:val="0"/>
          <w:numId w:val="1002"/>
        </w:numPr>
        <w:pStyle w:val="Compact"/>
      </w:pPr>
      <w:r>
        <w:rPr>
          <w:bCs/>
          <w:b/>
        </w:rPr>
        <w:t xml:space="preserve">Kuwait City Infrastructure Alignment:</w:t>
      </w:r>
      <w:r>
        <w:t xml:space="preserve"> </w:t>
      </w:r>
      <w:r>
        <w:t xml:space="preserve">Solutions engineered for local device usage patterns (e.g., high smartphone penetration rates) and network conditions common in Kuwait City.</w:t>
      </w:r>
    </w:p>
    <w:bookmarkEnd w:id="23"/>
    <w:bookmarkStart w:id="24" w:name="service-offerings-for-kuwait-city-market"/>
    <w:p>
      <w:pPr>
        <w:pStyle w:val="Heading2"/>
      </w:pPr>
      <w:r>
        <w:t xml:space="preserve">Service Offerings for Kuwait City Market</w:t>
      </w:r>
    </w:p>
    <w:p>
      <w:pPr>
        <w:pStyle w:val="FirstParagraph"/>
      </w:pPr>
      <w:r>
        <w:t xml:space="preserve">We position our UX UI Designer services as strategic growth partners, not just design vendors. Core offerings include:</w:t>
      </w:r>
    </w:p>
    <w:p>
      <w:pPr>
        <w:numPr>
          <w:ilvl w:val="0"/>
          <w:numId w:val="1003"/>
        </w:numPr>
        <w:pStyle w:val="Compact"/>
      </w:pPr>
      <w:r>
        <w:rPr>
          <w:bCs/>
          <w:b/>
        </w:rPr>
        <w:t xml:space="preserve">Kuwait Digital Experience Audit:</w:t>
      </w:r>
      <w:r>
        <w:t xml:space="preserve"> </w:t>
      </w:r>
      <w:r>
        <w:t xml:space="preserve">Comprehensive assessment of existing digital touchpoints against local user expectations (e.g., banking apps during Eid seasons).</w:t>
      </w:r>
    </w:p>
    <w:p>
      <w:pPr>
        <w:numPr>
          <w:ilvl w:val="0"/>
          <w:numId w:val="1003"/>
        </w:numPr>
        <w:pStyle w:val="Compact"/>
      </w:pPr>
      <w:r>
        <w:rPr>
          <w:bCs/>
          <w:b/>
        </w:rPr>
        <w:t xml:space="preserve">Culture-Driven UI Kit Development:</w:t>
      </w:r>
      <w:r>
        <w:t xml:space="preserve"> </w:t>
      </w:r>
      <w:r>
        <w:t xml:space="preserve">Customizable design systems adhering to Kuwaiti aesthetic standards and brand guidelines.</w:t>
      </w:r>
    </w:p>
    <w:p>
      <w:pPr>
        <w:numPr>
          <w:ilvl w:val="0"/>
          <w:numId w:val="1003"/>
        </w:numPr>
        <w:pStyle w:val="Compact"/>
      </w:pPr>
      <w:r>
        <w:rPr>
          <w:bCs/>
          <w:b/>
        </w:rPr>
        <w:t xml:space="preserve">Mobile-First App Optimization:</w:t>
      </w:r>
      <w:r>
        <w:t xml:space="preserve"> </w:t>
      </w:r>
      <w:r>
        <w:t xml:space="preserve">Focused on the 92% of Kuwaiti users accessing services via smartphones, with localized micro-interactions.</w:t>
      </w:r>
    </w:p>
    <w:p>
      <w:pPr>
        <w:numPr>
          <w:ilvl w:val="0"/>
          <w:numId w:val="1003"/>
        </w:numPr>
        <w:pStyle w:val="Compact"/>
      </w:pPr>
      <w:r>
        <w:rPr>
          <w:bCs/>
          <w:b/>
        </w:rPr>
        <w:t xml:space="preserve">Cross-Cultural User Testing:</w:t>
      </w:r>
      <w:r>
        <w:t xml:space="preserve"> </w:t>
      </w:r>
      <w:r>
        <w:t xml:space="preserve">Recruitment of real Kuwait City residents for usability testing, eliminating guesswork.</w:t>
      </w:r>
    </w:p>
    <w:bookmarkEnd w:id="24"/>
    <w:bookmarkStart w:id="25" w:name="X8f73f228e489bf938dea86454c643a466126601"/>
    <w:p>
      <w:pPr>
        <w:pStyle w:val="Heading2"/>
      </w:pPr>
      <w:r>
        <w:t xml:space="preserve">Pricing Strategy: Competitively Positioned in Kuwait City</w:t>
      </w:r>
    </w:p>
    <w:p>
      <w:pPr>
        <w:pStyle w:val="FirstParagraph"/>
      </w:pPr>
      <w:r>
        <w:t xml:space="preserve">We adopt a tiered pricing model reflecting Kuwait City's market rate while emphasizing ROI:</w:t>
      </w:r>
    </w:p>
    <w:p>
      <w:pPr>
        <w:numPr>
          <w:ilvl w:val="0"/>
          <w:numId w:val="1004"/>
        </w:numPr>
        <w:pStyle w:val="Compact"/>
      </w:pPr>
      <w:r>
        <w:rPr>
          <w:bCs/>
          <w:b/>
        </w:rPr>
        <w:t xml:space="preserve">Starter Package:</w:t>
      </w:r>
      <w:r>
        <w:t xml:space="preserve"> </w:t>
      </w:r>
      <w:r>
        <w:t xml:space="preserve">$4,500 for small businesses (e.g., local e-commerce store), including 1 core screen redesign.</w:t>
      </w:r>
    </w:p>
    <w:p>
      <w:pPr>
        <w:numPr>
          <w:ilvl w:val="0"/>
          <w:numId w:val="1004"/>
        </w:numPr>
        <w:pStyle w:val="Compact"/>
      </w:pPr>
      <w:r>
        <w:rPr>
          <w:bCs/>
          <w:b/>
        </w:rPr>
        <w:t xml:space="preserve">Growth Package:</w:t>
      </w:r>
      <w:r>
        <w:t xml:space="preserve"> </w:t>
      </w:r>
      <w:r>
        <w:t xml:space="preserve">$12,000 for SMEs (e.g., regional banks), featuring full app audit + UI system development.</w:t>
      </w:r>
    </w:p>
    <w:p>
      <w:pPr>
        <w:numPr>
          <w:ilvl w:val="0"/>
          <w:numId w:val="1004"/>
        </w:numPr>
        <w:pStyle w:val="Compact"/>
      </w:pPr>
      <w:r>
        <w:rPr>
          <w:bCs/>
          <w:b/>
        </w:rPr>
        <w:t xml:space="preserve">Enterprise Partnership:</w:t>
      </w:r>
      <w:r>
        <w:t xml:space="preserve"> </w:t>
      </w:r>
      <w:r>
        <w:t xml:space="preserve">Custom pricing for major Kuwait City corporations (e.g., government projects), including ongoing UX support.</w:t>
      </w:r>
    </w:p>
    <w:p>
      <w:pPr>
        <w:pStyle w:val="FirstParagraph"/>
      </w:pPr>
      <w:r>
        <w:t xml:space="preserve">This strategy positions us above low-cost international competitors while offering 30% better value than local agencies through our specialized cultural expertise. All pricing includes VAT as per Kuwaiti regulations.</w:t>
      </w:r>
    </w:p>
    <w:bookmarkEnd w:id="25"/>
    <w:bookmarkStart w:id="26" w:name="X11c69796dc713ac6ff043df5f77e4c553eeee14"/>
    <w:p>
      <w:pPr>
        <w:pStyle w:val="Heading2"/>
      </w:pPr>
      <w:r>
        <w:t xml:space="preserve">Marketing &amp; Sales Strategy: Reaching Kuwait City Decision-Makers</w:t>
      </w:r>
    </w:p>
    <w:p>
      <w:pPr>
        <w:pStyle w:val="FirstParagraph"/>
      </w:pPr>
      <w:r>
        <w:t xml:space="preserve">We will deploy hyper-localized tactics to engage Kuwait City businesses:</w:t>
      </w:r>
    </w:p>
    <w:p>
      <w:pPr>
        <w:numPr>
          <w:ilvl w:val="0"/>
          <w:numId w:val="1005"/>
        </w:numPr>
        <w:pStyle w:val="Compact"/>
      </w:pPr>
      <w:r>
        <w:rPr>
          <w:bCs/>
          <w:b/>
        </w:rPr>
        <w:t xml:space="preserve">Kuwait Digital Events:</w:t>
      </w:r>
      <w:r>
        <w:t xml:space="preserve"> </w:t>
      </w:r>
      <w:r>
        <w:t xml:space="preserve">Sponsor key events like the Gulf Information Security Expo (GISEC) in Kuwait City and host workshops on "Designing for Gulf Audiences."</w:t>
      </w:r>
    </w:p>
    <w:p>
      <w:pPr>
        <w:numPr>
          <w:ilvl w:val="0"/>
          <w:numId w:val="1005"/>
        </w:numPr>
        <w:pStyle w:val="Compact"/>
      </w:pPr>
      <w:r>
        <w:rPr>
          <w:bCs/>
          <w:b/>
        </w:rPr>
        <w:t xml:space="preserve">LinkedIn &amp; Instagram Campaigns:</w:t>
      </w:r>
      <w:r>
        <w:t xml:space="preserve"> </w:t>
      </w:r>
      <w:r>
        <w:t xml:space="preserve">Targeted ads focusing on C-suite executives and product managers in Kuwait City, showcasing case studies with local clients (e.g., "How we increased conversion rates by 40% for a leading Kuwaiti retail brand").</w:t>
      </w:r>
    </w:p>
    <w:p>
      <w:pPr>
        <w:numPr>
          <w:ilvl w:val="0"/>
          <w:numId w:val="1005"/>
        </w:numPr>
        <w:pStyle w:val="Compact"/>
      </w:pPr>
      <w:r>
        <w:rPr>
          <w:bCs/>
          <w:b/>
        </w:rPr>
        <w:t xml:space="preserve">Strategic Partnerships:</w:t>
      </w:r>
      <w:r>
        <w:t xml:space="preserve"> </w:t>
      </w:r>
      <w:r>
        <w:t xml:space="preserve">Collaborate with Kuwaiti tech hubs (e.g., KIIT, Wadi Al-Hol) and agencies like Mubadala for referral opportunities.</w:t>
      </w:r>
    </w:p>
    <w:p>
      <w:pPr>
        <w:numPr>
          <w:ilvl w:val="0"/>
          <w:numId w:val="1005"/>
        </w:numPr>
        <w:pStyle w:val="Compact"/>
      </w:pPr>
      <w:r>
        <w:rPr>
          <w:bCs/>
          <w:b/>
        </w:rPr>
        <w:t xml:space="preserve">Localized Content:</w:t>
      </w:r>
      <w:r>
        <w:t xml:space="preserve"> </w:t>
      </w:r>
      <w:r>
        <w:t xml:space="preserve">Publish Arabic/English blog posts on Kuwait City business trends (e.g., "5 UX Mistakes in Kuwaiti E-commerce") via LinkedIn and local media like Al-Qabas.</w:t>
      </w:r>
    </w:p>
    <w:bookmarkEnd w:id="26"/>
    <w:bookmarkStart w:id="27" w:name="X0e9fab2ba7f834119e691f262e619893df1322d"/>
    <w:p>
      <w:pPr>
        <w:pStyle w:val="Heading2"/>
      </w:pPr>
      <w:r>
        <w:t xml:space="preserve">Implementation Timeline for Kuwait City Market</w:t>
      </w:r>
    </w:p>
    <w:p>
      <w:pPr>
        <w:pStyle w:val="FirstParagraph"/>
      </w:pPr>
      <w:r>
        <w:rPr>
          <w:bCs/>
          <w:b/>
        </w:rPr>
        <w:t xml:space="preserve">Months 1-3:</w:t>
      </w:r>
      <w:r>
        <w:t xml:space="preserve"> </w:t>
      </w:r>
      <w:r>
        <w:t xml:space="preserve">Establish presence via targeted LinkedIn campaigns, secure 3 pilot clients in Kuwait City (e.g., a fintech startup and two retail brands).</w:t>
      </w:r>
    </w:p>
    <w:p>
      <w:pPr>
        <w:pStyle w:val="BodyText"/>
      </w:pPr>
      <w:r>
        <w:rPr>
          <w:bCs/>
          <w:b/>
        </w:rPr>
        <w:t xml:space="preserve">Months 4-6:</w:t>
      </w:r>
      <w:r>
        <w:t xml:space="preserve"> </w:t>
      </w:r>
      <w:r>
        <w:t xml:space="preserve">Deliver pilot projects with measurable results; host first "Kuwait Digital Experience" workshop in Kuwait City.</w:t>
      </w:r>
    </w:p>
    <w:p>
      <w:pPr>
        <w:pStyle w:val="BodyText"/>
      </w:pPr>
      <w:r>
        <w:rPr>
          <w:bCs/>
          <w:b/>
        </w:rPr>
        <w:t xml:space="preserve">Months 7-12:</w:t>
      </w:r>
      <w:r>
        <w:t xml:space="preserve"> </w:t>
      </w:r>
      <w:r>
        <w:t xml:space="preserve">Scale through partnerships, secure government tenders for Vision 2035 digital initiatives, and expand service offerings based on Kuwait City market feedback.</w:t>
      </w:r>
    </w:p>
    <w:bookmarkEnd w:id="27"/>
    <w:bookmarkStart w:id="28" w:name="Xa238c5ec8812d5ecef028925f69159adfef8d3d"/>
    <w:p>
      <w:pPr>
        <w:pStyle w:val="Heading2"/>
      </w:pPr>
      <w:r>
        <w:t xml:space="preserve">Conclusion: Driving Digital Excellence in Kuwait City</w:t>
      </w:r>
    </w:p>
    <w:p>
      <w:pPr>
        <w:pStyle w:val="FirstParagraph"/>
      </w:pPr>
      <w:r>
        <w:t xml:space="preserve">This Marketing Plan positions our UX UI Designer services as the essential partner for any business seeking to thrive in Kuwait City’s digital economy. By embedding cultural intelligence into every design decision and targeting the precise needs of Kuwaiti businesses, we will capture significant market share while delivering measurable impact—reducing bounce rates, increasing conversions, and building digital products that genuinely resonate with Kuwaiti users. In a market where generic global solutions fall short, our locally rooted expertise isn’t just an advantage; it’s the critical differentiator for success in Kuwait City. We are ready to transform how businesses engage their customers across the Gulf through exceptional UX UI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Kuwait City</dc:title>
  <dc:creator/>
  <dc:language>en</dc:language>
  <cp:keywords/>
  <dcterms:created xsi:type="dcterms:W3CDTF">2026-07-23T19:42:40Z</dcterms:created>
  <dcterms:modified xsi:type="dcterms:W3CDTF">2026-07-23T19:42:40Z</dcterms:modified>
</cp:coreProperties>
</file>

<file path=docProps/custom.xml><?xml version="1.0" encoding="utf-8"?>
<Properties xmlns="http://schemas.openxmlformats.org/officeDocument/2006/custom-properties" xmlns:vt="http://schemas.openxmlformats.org/officeDocument/2006/docPropsVTypes"/>
</file>