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e9359dd77e3ca78638d51290a46f7ca24d4c5bb"/>
    <w:p>
      <w:pPr>
        <w:pStyle w:val="Heading1"/>
      </w:pPr>
      <w:r>
        <w:t xml:space="preserve">Comprehensive Marketing Plan for UX/UI Designer Services in Kuala Lumpur, Malaysia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UX UI Designer service within the dynamic digital landscape of Kuala Lumpur, Malaysia. As businesses across Malaysia prioritize user-centered digital experiences, our specialized UX UI Designer services position us to capture significant market share in Southeast Asia's fastest-growing tech hub. We focus on delivering exceptional user experience solutions tailored for Malaysian businesses operating in KL's competitive ecosystem.</w:t>
      </w:r>
    </w:p>
    <w:bookmarkEnd w:id="20"/>
    <w:bookmarkStart w:id="21" w:name="X9e273c2119b3179206f3bbadb0f0c5867dcb900"/>
    <w:p>
      <w:pPr>
        <w:pStyle w:val="Heading2"/>
      </w:pPr>
      <w:r>
        <w:t xml:space="preserve">Market Analysis: Kuala Lumpur, Malaysia Context</w:t>
      </w:r>
    </w:p>
    <w:p>
      <w:pPr>
        <w:pStyle w:val="FirstParagraph"/>
      </w:pPr>
      <w:r>
        <w:t xml:space="preserve">Kuala Lumpur has emerged as Southeast Asia's premier digital innovation hub, with over 500 technology startups and 78% of Malaysian enterprises accelerating digital transformation initiatives since 2021. The demand for professional UX UI Designer services has surged by 34% year-on-year in Malaysia, driven by e-commerce growth (projected at RM48 billion by 2025) and government digital initiatives like Digital Malaysia. However, a significant gap exists: only 18% of Malaysian businesses employ dedicated UX UI Designers, creating an opportunity for specialized service providers to fill this critical need in the KL market.</w:t>
      </w:r>
    </w:p>
    <w:bookmarkEnd w:id="21"/>
    <w:bookmarkStart w:id="22" w:name="target-audience"/>
    <w:p>
      <w:pPr>
        <w:pStyle w:val="Heading2"/>
      </w:pPr>
      <w:r>
        <w:t xml:space="preserve">Target Audience</w:t>
      </w:r>
    </w:p>
    <w:p>
      <w:pPr>
        <w:pStyle w:val="FirstParagraph"/>
      </w:pPr>
      <w:r>
        <w:t xml:space="preserve">Our primary target segments in Kuala Lumpur include:</w:t>
      </w:r>
    </w:p>
    <w:p>
      <w:pPr>
        <w:numPr>
          <w:ilvl w:val="0"/>
          <w:numId w:val="1001"/>
        </w:numPr>
        <w:pStyle w:val="Compact"/>
      </w:pPr>
      <w:r>
        <w:rPr>
          <w:bCs/>
          <w:b/>
        </w:rPr>
        <w:t xml:space="preserve">Mid-Sized Tech Companies</w:t>
      </w:r>
      <w:r>
        <w:t xml:space="preserve">: KL-based startups (e.g., fintechs like Boost, food delivery apps) needing scalable UX solutions for mobile platforms.</w:t>
      </w:r>
    </w:p>
    <w:p>
      <w:pPr>
        <w:numPr>
          <w:ilvl w:val="0"/>
          <w:numId w:val="1001"/>
        </w:numPr>
        <w:pStyle w:val="Compact"/>
      </w:pPr>
      <w:r>
        <w:rPr>
          <w:bCs/>
          <w:b/>
        </w:rPr>
        <w:t xml:space="preserve">Established Enterprises</w:t>
      </w:r>
      <w:r>
        <w:t xml:space="preserve">: Corporates (e.g., CIMB, Maybank) undergoing digital transformation with complex customer journeys requiring localized UX expertise.</w:t>
      </w:r>
    </w:p>
    <w:p>
      <w:pPr>
        <w:numPr>
          <w:ilvl w:val="0"/>
          <w:numId w:val="1001"/>
        </w:numPr>
        <w:pStyle w:val="Compact"/>
      </w:pPr>
      <w:r>
        <w:rPr>
          <w:bCs/>
          <w:b/>
        </w:rPr>
        <w:t xml:space="preserve">E-Commerce Businesses</w:t>
      </w:r>
      <w:r>
        <w:t xml:space="preserve">: Online retailers struggling with high cart abandonment rates due to poor mobile experiences in the Malaysian market.</w:t>
      </w:r>
    </w:p>
    <w:p>
      <w:pPr>
        <w:pStyle w:val="FirstParagraph"/>
      </w:pPr>
      <w:r>
        <w:t xml:space="preserve">We specifically target decision-makers at the director level (Product Managers, CTOs) within companies with 50-500 employees operating in KL's business districts (KLCC, Bangsar, Publika).</w:t>
      </w:r>
    </w:p>
    <w:bookmarkEnd w:id="22"/>
    <w:bookmarkStart w:id="23" w:name="unique-value-proposition"/>
    <w:p>
      <w:pPr>
        <w:pStyle w:val="Heading2"/>
      </w:pPr>
      <w:r>
        <w:t xml:space="preserve">Unique Value Proposition</w:t>
      </w:r>
    </w:p>
    <w:p>
      <w:pPr>
        <w:pStyle w:val="FirstParagraph"/>
      </w:pPr>
      <w:r>
        <w:t xml:space="preserve">Our UX UI Designer service combines deep Malaysian market understanding with international design standards. Unlike generic agencies, we:</w:t>
      </w:r>
    </w:p>
    <w:p>
      <w:pPr>
        <w:numPr>
          <w:ilvl w:val="0"/>
          <w:numId w:val="1002"/>
        </w:numPr>
        <w:pStyle w:val="Compact"/>
      </w:pPr>
      <w:r>
        <w:t xml:space="preserve">Integrate local cultural insights (e.g., multilingual support for Malay/English/Chinese interfaces, Ramadan season UX considerations)</w:t>
      </w:r>
    </w:p>
    <w:p>
      <w:pPr>
        <w:numPr>
          <w:ilvl w:val="0"/>
          <w:numId w:val="1002"/>
        </w:numPr>
        <w:pStyle w:val="Compact"/>
      </w:pPr>
      <w:r>
        <w:t xml:space="preserve">Offer tiered packages specifically designed for Malaysia's digital economy (e.g., "Bumiputera Digital Accelerator" package for SMEs)</w:t>
      </w:r>
    </w:p>
    <w:p>
      <w:pPr>
        <w:numPr>
          <w:ilvl w:val="0"/>
          <w:numId w:val="1002"/>
        </w:numPr>
        <w:pStyle w:val="Compact"/>
      </w:pPr>
      <w:r>
        <w:t xml:space="preserve">Provide in-person workshops at KL locations like The Exchange TRX or KL Creative Center</w:t>
      </w:r>
    </w:p>
    <w:bookmarkEnd w:id="23"/>
    <w:bookmarkStart w:id="27" w:name="marketing-strategies-tactics-kl-focused"/>
    <w:p>
      <w:pPr>
        <w:pStyle w:val="Heading2"/>
      </w:pPr>
      <w:r>
        <w:t xml:space="preserve">Marketing Strategies &amp; Tactics (KL-Focused)</w:t>
      </w:r>
    </w:p>
    <w:bookmarkStart w:id="24" w:name="digital-marketing-campaigns"/>
    <w:p>
      <w:pPr>
        <w:pStyle w:val="Heading3"/>
      </w:pPr>
      <w:r>
        <w:t xml:space="preserve">Digital Marketing Campaigns</w:t>
      </w:r>
    </w:p>
    <w:p>
      <w:pPr>
        <w:pStyle w:val="FirstParagraph"/>
      </w:pPr>
      <w:r>
        <w:t xml:space="preserve">We will implement a hyper-localized digital strategy targeting Kuala Lumpur users:</w:t>
      </w:r>
    </w:p>
    <w:p>
      <w:pPr>
        <w:numPr>
          <w:ilvl w:val="0"/>
          <w:numId w:val="1003"/>
        </w:numPr>
        <w:pStyle w:val="Compact"/>
      </w:pPr>
      <w:r>
        <w:rPr>
          <w:bCs/>
          <w:b/>
        </w:rPr>
        <w:t xml:space="preserve">Google Ads with Geo-Targeting</w:t>
      </w:r>
      <w:r>
        <w:t xml:space="preserve">: Campaigns specifically for "UX UI Designer KL", "Mobile App Design Malaysia", generating leads from 15km radius of KLCC.</w:t>
      </w:r>
    </w:p>
    <w:p>
      <w:pPr>
        <w:numPr>
          <w:ilvl w:val="0"/>
          <w:numId w:val="1003"/>
        </w:numPr>
        <w:pStyle w:val="Compact"/>
      </w:pPr>
      <w:r>
        <w:rPr>
          <w:bCs/>
          <w:b/>
        </w:rPr>
        <w:t xml:space="preserve">LinkedIn Content Hub</w:t>
      </w:r>
      <w:r>
        <w:t xml:space="preserve">: Publishing case studies featuring KL-based clients (e.g., "How we increased checkout conversion by 42% for a Petaling Jaya e-commerce platform").</w:t>
      </w:r>
    </w:p>
    <w:p>
      <w:pPr>
        <w:numPr>
          <w:ilvl w:val="0"/>
          <w:numId w:val="1003"/>
        </w:numPr>
        <w:pStyle w:val="Compact"/>
      </w:pPr>
      <w:r>
        <w:rPr>
          <w:bCs/>
          <w:b/>
        </w:rPr>
        <w:t xml:space="preserve">Local SEO Optimization</w:t>
      </w:r>
      <w:r>
        <w:t xml:space="preserve">: Domaining "uxui.com.my" and optimizing for Malaysia-specific keywords like "best UX designer Kuala Lumpur" in all content.</w:t>
      </w:r>
    </w:p>
    <w:bookmarkEnd w:id="24"/>
    <w:bookmarkStart w:id="25" w:name="strategic-partnerships-in-kl"/>
    <w:p>
      <w:pPr>
        <w:pStyle w:val="Heading3"/>
      </w:pPr>
      <w:r>
        <w:t xml:space="preserve">Strategic Partnerships in KL</w:t>
      </w:r>
    </w:p>
    <w:p>
      <w:pPr>
        <w:pStyle w:val="FirstParagraph"/>
      </w:pPr>
      <w:r>
        <w:t xml:space="preserve">Collaborating with key Malaysian ecosystem players:</w:t>
      </w:r>
    </w:p>
    <w:p>
      <w:pPr>
        <w:numPr>
          <w:ilvl w:val="0"/>
          <w:numId w:val="1004"/>
        </w:numPr>
        <w:pStyle w:val="Compact"/>
      </w:pPr>
      <w:r>
        <w:rPr>
          <w:bCs/>
          <w:b/>
        </w:rPr>
        <w:t xml:space="preserve">Co-working Spaces</w:t>
      </w:r>
      <w:r>
        <w:t xml:space="preserve">: Partnering with WeWork KL, The Hive, and Start-Up Malaysia to offer exclusive UX workshops for members.</w:t>
      </w:r>
    </w:p>
    <w:p>
      <w:pPr>
        <w:numPr>
          <w:ilvl w:val="0"/>
          <w:numId w:val="1004"/>
        </w:numPr>
        <w:pStyle w:val="Compact"/>
      </w:pPr>
      <w:r>
        <w:rPr>
          <w:bCs/>
          <w:b/>
        </w:rPr>
        <w:t xml:space="preserve">University Collaborations</w:t>
      </w:r>
      <w:r>
        <w:t xml:space="preserve">: Working with University of Malaya's Design Faculty and Multimedia University (MMU) to sponsor UX competitions targeting student designers in KL.</w:t>
      </w:r>
    </w:p>
    <w:p>
      <w:pPr>
        <w:numPr>
          <w:ilvl w:val="0"/>
          <w:numId w:val="1004"/>
        </w:numPr>
        <w:pStyle w:val="Compact"/>
      </w:pPr>
      <w:r>
        <w:rPr>
          <w:bCs/>
          <w:b/>
        </w:rPr>
        <w:t xml:space="preserve">Tech Community Events</w:t>
      </w:r>
      <w:r>
        <w:t xml:space="preserve">: Becoming title sponsor for KL Digital Week and presenting at TechCrunch Malaysia events.</w:t>
      </w:r>
    </w:p>
    <w:bookmarkEnd w:id="25"/>
    <w:bookmarkStart w:id="26" w:name="localized-content-strategy"/>
    <w:p>
      <w:pPr>
        <w:pStyle w:val="Heading3"/>
      </w:pPr>
      <w:r>
        <w:t xml:space="preserve">Localized Content Strategy</w:t>
      </w:r>
    </w:p>
    <w:p>
      <w:pPr>
        <w:pStyle w:val="FirstParagraph"/>
      </w:pPr>
      <w:r>
        <w:t xml:space="preserve">Creating content addressing Malaysia-specific pain points:</w:t>
      </w:r>
    </w:p>
    <w:p>
      <w:pPr>
        <w:numPr>
          <w:ilvl w:val="0"/>
          <w:numId w:val="1005"/>
        </w:numPr>
        <w:pStyle w:val="Compact"/>
      </w:pPr>
      <w:r>
        <w:t xml:space="preserve">Blog series: "UX Challenges Unique to Malaysian Users" (e.g., handling multi-language input, mobile payment preferences like FPX)</w:t>
      </w:r>
    </w:p>
    <w:p>
      <w:pPr>
        <w:numPr>
          <w:ilvl w:val="0"/>
          <w:numId w:val="1005"/>
        </w:numPr>
        <w:pStyle w:val="Compact"/>
      </w:pPr>
      <w:r>
        <w:t xml:space="preserve">Video testimonials featuring KL-based clients (e.g., a KL-based travel startup sharing how our UX UI Designer reduced app bounce rates)</w:t>
      </w:r>
    </w:p>
    <w:p>
      <w:pPr>
        <w:numPr>
          <w:ilvl w:val="0"/>
          <w:numId w:val="1005"/>
        </w:numPr>
        <w:pStyle w:val="Compact"/>
      </w:pPr>
      <w:r>
        <w:t xml:space="preserve">Free resource: "Malaysia Digital Experience Benchmark Report" distributed at Malaysian Product Managers Association events in KL.</w:t>
      </w:r>
    </w:p>
    <w:bookmarkEnd w:id="26"/>
    <w:bookmarkEnd w:id="27"/>
    <w:bookmarkStart w:id="28" w:name="budget-allocation-first-12-months"/>
    <w:p>
      <w:pPr>
        <w:pStyle w:val="Heading2"/>
      </w:pPr>
      <w:r>
        <w:t xml:space="preserve">Budget Allocation (First 12 Months)</w:t>
      </w:r>
    </w:p>
    <w:p>
      <w:pPr>
        <w:pStyle w:val="FirstParagraph"/>
      </w:pPr>
      <w:r>
        <w:t xml:space="preserve">Strategy</w:t>
      </w:r>
    </w:p>
    <w:p>
      <w:pPr>
        <w:pStyle w:val="BodyText"/>
      </w:pPr>
      <w:r>
        <w:t xml:space="preserve">Allocation (MYR)</w:t>
      </w:r>
    </w:p>
    <w:p>
      <w:pPr>
        <w:pStyle w:val="BodyText"/>
      </w:pPr>
      <w:r>
        <w:t xml:space="preserve">KL-Specific Activity</w:t>
      </w:r>
    </w:p>
    <w:p>
      <w:pPr>
        <w:pStyle w:val="BodyText"/>
      </w:pPr>
      <w:r>
        <w:t xml:space="preserve">Digital Advertising (Google, LinkedIn)</w:t>
      </w:r>
    </w:p>
    <w:p>
      <w:pPr>
        <w:pStyle w:val="BodyText"/>
      </w:pPr>
      <w:r>
        <w:t xml:space="preserve">120,000</w:t>
      </w:r>
    </w:p>
    <w:p>
      <w:pPr>
        <w:pStyle w:val="BodyText"/>
      </w:pPr>
      <w:r>
        <w:t xml:space="preserve">Geo-targeted ads for KL business zones; sponsored posts on Malaysian tech forums like Tech in Asia Malaysia</w:t>
      </w:r>
    </w:p>
    <w:p>
      <w:pPr>
        <w:pStyle w:val="BodyText"/>
      </w:pPr>
      <w:r>
        <w:t xml:space="preserve">Partnership &amp; Events</w:t>
      </w:r>
    </w:p>
    <w:p>
      <w:pPr>
        <w:pStyle w:val="BodyText"/>
      </w:pPr>
      <w:r>
        <w:t xml:space="preserve">95,000</w:t>
      </w:r>
    </w:p>
    <w:p>
      <w:pPr>
        <w:pStyle w:val="BodyText"/>
      </w:pPr>
      <w:r>
        <w:t xml:space="preserve">Sponsorship at 4 major KL tech events; co-hosted workshops at Bangsar Shopping Centre venue</w:t>
      </w:r>
    </w:p>
    <w:p>
      <w:pPr>
        <w:pStyle w:val="BodyText"/>
      </w:pPr>
      <w:r>
        <w:t xml:space="preserve">Content Creation</w:t>
      </w:r>
    </w:p>
    <w:p>
      <w:pPr>
        <w:pStyle w:val="BodyText"/>
      </w:pPr>
      <w:r>
        <w:t xml:space="preserve">65,000</w:t>
      </w:r>
    </w:p>
    <w:p>
      <w:pPr>
        <w:pStyle w:val="BodyText"/>
      </w:pPr>
      <w:r>
        <w:t xml:space="preserve">Localized case studies featuring KL clients; Malay/English bilingual content production</w:t>
      </w:r>
    </w:p>
    <w:p>
      <w:pPr>
        <w:pStyle w:val="BodyText"/>
      </w:pPr>
      <w:r>
        <w:t xml:space="preserve">Community Building</w:t>
      </w:r>
    </w:p>
    <w:p>
      <w:pPr>
        <w:pStyle w:val="BodyText"/>
      </w:pPr>
      <w:r>
        <w:t xml:space="preserve">35,000</w:t>
      </w:r>
    </w:p>
    <w:p>
      <w:pPr>
        <w:pStyle w:val="BodyText"/>
      </w:pPr>
      <w:r>
        <w:t xml:space="preserve">Award-winning UX UI Designer services in Kuala Lumpur are not just about aesthetics – they're strategic business tools that directly impact Malaysia's digital economy. By embedding ourselves within KL's tech ecosystem through these targeted initiatives, we position our UX UI Designer service as the indispensable partner for businesses navigating Malaysia's unique digital landscape. This marketing plan delivers measurable results through localized execution, cultural intelligence, and a deep understanding of Kuala Lumpur's market dynamics – ensuring we become the go-to UX UI Designer solution for Malaysian enterprises seeking competitive advantage in Southeast Asia.</w:t>
      </w:r>
    </w:p>
    <w:bookmarkEnd w:id="28"/>
    <w:bookmarkStart w:id="29" w:name="conclusion"/>
    <w:p>
      <w:pPr>
        <w:pStyle w:val="Heading2"/>
      </w:pPr>
      <w:r>
        <w:t xml:space="preserve">Conclusion</w:t>
      </w:r>
    </w:p>
    <w:p>
      <w:pPr>
        <w:pStyle w:val="FirstParagraph"/>
      </w:pPr>
      <w:r>
        <w:t xml:space="preserve">This marketing plan establishes a clear roadmap for dominating the UX UI Designer service market in Kuala Lumpur, Malaysia. By focusing exclusively on KL's unique business environment, cultural nuances, and digital maturity levels, we convert market gaps into growth opportunities. Our strategy ensures that every initiative directly addresses the unmet needs of Malaysian businesses seeking exceptional user experience solutions – making "UX UI Designer" not just a service line but a strategic advantage for our clients operating across Malaysia's capital city.</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Kuala Lumpur, Malaysia</dc:title>
  <dc:creator/>
  <dc:language>en</dc:language>
  <cp:keywords/>
  <dcterms:created xsi:type="dcterms:W3CDTF">2026-07-23T22:26:23Z</dcterms:created>
  <dcterms:modified xsi:type="dcterms:W3CDTF">2026-07-23T22:26:23Z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