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Mexico</w:t>
      </w:r>
      <w:r>
        <w:t xml:space="preserve"> </w:t>
      </w:r>
      <w:r>
        <w:t xml:space="preserve">City</w:t>
      </w:r>
    </w:p>
    <w:bookmarkStart w:id="36" w:name="X5814441c386cd94fcd726ad73d3a5eb42a9b050"/>
    <w:p>
      <w:pPr>
        <w:pStyle w:val="Heading1"/>
      </w:pPr>
      <w:r>
        <w:t xml:space="preserve">Comprehensive Marketing Plan: Elevating Digital Experiences for the Mexico City Market</w:t>
      </w:r>
    </w:p>
    <w:bookmarkStart w:id="20" w:name="executive-summary"/>
    <w:p>
      <w:pPr>
        <w:pStyle w:val="Heading2"/>
      </w:pPr>
      <w:r>
        <w:t xml:space="preserve">Executive Summary</w:t>
      </w:r>
    </w:p>
    <w:p>
      <w:pPr>
        <w:pStyle w:val="FirstParagraph"/>
      </w:pPr>
      <w:r>
        <w:t xml:space="preserve">This Marketing Plan outlines a strategic approach to position our premium</w:t>
      </w:r>
      <w:r>
        <w:t xml:space="preserve"> </w:t>
      </w:r>
      <w:r>
        <w:rPr>
          <w:bCs/>
          <w:b/>
        </w:rPr>
        <w:t xml:space="preserve">UX UI Designer</w:t>
      </w:r>
      <w:r>
        <w:t xml:space="preserve"> </w:t>
      </w:r>
      <w:r>
        <w:t xml:space="preserve">services as the industry standard for businesses operating in</w:t>
      </w:r>
      <w:r>
        <w:t xml:space="preserve"> </w:t>
      </w:r>
      <w:r>
        <w:rPr>
          <w:bCs/>
          <w:b/>
        </w:rPr>
        <w:t xml:space="preserve">Mexico Mexico City</w:t>
      </w:r>
      <w:r>
        <w:t xml:space="preserve">. With Mexico City's digital economy growing at 14.7% annually and over 18,000 tech startups emerging since 2020, we recognize a critical gap in high-quality user-centered design services. Our plan targets local enterprises seeking to enhance customer engagement through intuitive digital interfaces while navigating Mexico City's unique cultural and technological landscape.</w:t>
      </w:r>
    </w:p>
    <w:bookmarkEnd w:id="20"/>
    <w:bookmarkStart w:id="21" w:name="Xf14fa2afda1213202674a4b05e7f6e495fefbbc"/>
    <w:p>
      <w:pPr>
        <w:pStyle w:val="Heading2"/>
      </w:pPr>
      <w:r>
        <w:t xml:space="preserve">Situation Analysis: The Mexico City Opportunity</w:t>
      </w:r>
    </w:p>
    <w:p>
      <w:pPr>
        <w:pStyle w:val="FirstParagraph"/>
      </w:pPr>
      <w:r>
        <w:t xml:space="preserve">As the economic hub of Mexico,</w:t>
      </w:r>
      <w:r>
        <w:t xml:space="preserve"> </w:t>
      </w:r>
      <w:r>
        <w:rPr>
          <w:bCs/>
          <w:b/>
        </w:rPr>
        <w:t xml:space="preserve">Mexico Mexico City</w:t>
      </w:r>
      <w:r>
        <w:t xml:space="preserve"> </w:t>
      </w:r>
      <w:r>
        <w:t xml:space="preserve">hosts 57% of the nation's digital agencies and 83% of fintech innovation. However, a recent Cámara Nacional de la Industria de Arrendamiento de Equipos (CNAE) report reveals 68% of local businesses struggle with high user bounce rates due to poor interface design. Competitors primarily offer generic international services without cultural nuance – creating an opening for our hyper-localized</w:t>
      </w:r>
      <w:r>
        <w:t xml:space="preserve"> </w:t>
      </w:r>
      <w:r>
        <w:rPr>
          <w:bCs/>
          <w:b/>
        </w:rPr>
        <w:t xml:space="preserve">UX UI Designer</w:t>
      </w:r>
      <w:r>
        <w:t xml:space="preserve"> </w:t>
      </w:r>
      <w:r>
        <w:t xml:space="preserve">solutions. Key opportunities include:</w:t>
      </w:r>
    </w:p>
    <w:p>
      <w:pPr>
        <w:numPr>
          <w:ilvl w:val="0"/>
          <w:numId w:val="1001"/>
        </w:numPr>
        <w:pStyle w:val="Compact"/>
      </w:pPr>
      <w:r>
        <w:t xml:space="preserve">Government digital transformation initiatives (e.g., "Mexico Digital 2024") requiring certified UX specialists</w:t>
      </w:r>
    </w:p>
    <w:p>
      <w:pPr>
        <w:numPr>
          <w:ilvl w:val="0"/>
          <w:numId w:val="1001"/>
        </w:numPr>
        <w:pStyle w:val="Compact"/>
      </w:pPr>
      <w:r>
        <w:t xml:space="preserve">Rising e-commerce adoption (projected $85B market by 2025) demanding mobile-optimized experiences</w:t>
      </w:r>
    </w:p>
    <w:p>
      <w:pPr>
        <w:numPr>
          <w:ilvl w:val="0"/>
          <w:numId w:val="1001"/>
        </w:numPr>
        <w:pStyle w:val="Compact"/>
      </w:pPr>
      <w:r>
        <w:t xml:space="preserve">Strong demand from Mexican fintechs like Koyo and Konfío seeking culturally resonant interfaces</w:t>
      </w:r>
    </w:p>
    <w:bookmarkEnd w:id="21"/>
    <w:bookmarkStart w:id="22" w:name="marketing-objectives-q3-q4-2024"/>
    <w:p>
      <w:pPr>
        <w:pStyle w:val="Heading2"/>
      </w:pPr>
      <w:r>
        <w:t xml:space="preserve">Marketing Objectives (Q3-Q4 2024)</w:t>
      </w:r>
    </w:p>
    <w:p>
      <w:pPr>
        <w:numPr>
          <w:ilvl w:val="0"/>
          <w:numId w:val="1002"/>
        </w:numPr>
        <w:pStyle w:val="Compact"/>
      </w:pPr>
      <w:r>
        <w:t xml:space="preserve">Secure 15 new enterprise clients in Mexico City within six months</w:t>
      </w:r>
    </w:p>
    <w:p>
      <w:pPr>
        <w:numPr>
          <w:ilvl w:val="0"/>
          <w:numId w:val="1002"/>
        </w:numPr>
        <w:pStyle w:val="Compact"/>
      </w:pPr>
      <w:r>
        <w:t xml:space="preserve">Achieve 70% brand recognition among tech decision-makers in Mexico Mexico City</w:t>
      </w:r>
    </w:p>
    <w:p>
      <w:pPr>
        <w:numPr>
          <w:ilvl w:val="0"/>
          <w:numId w:val="1002"/>
        </w:numPr>
        <w:pStyle w:val="Compact"/>
      </w:pPr>
      <w:r>
        <w:t xml:space="preserve">Attain a 35% client retention rate through culturally tailored service delivery</w:t>
      </w:r>
    </w:p>
    <w:p>
      <w:pPr>
        <w:numPr>
          <w:ilvl w:val="0"/>
          <w:numId w:val="1002"/>
        </w:numPr>
        <w:pStyle w:val="Compact"/>
      </w:pPr>
      <w:r>
        <w:t xml:space="preserve">Generate $240,000 in revenue from UX UI Designer services within the first year</w:t>
      </w:r>
    </w:p>
    <w:bookmarkEnd w:id="22"/>
    <w:bookmarkStart w:id="26" w:name="X9e6179b69856e01fd877c649d6f119aef99d34a"/>
    <w:p>
      <w:pPr>
        <w:pStyle w:val="Heading2"/>
      </w:pPr>
      <w:r>
        <w:t xml:space="preserve">Target Audience: Mexico City Business Segments</w:t>
      </w:r>
    </w:p>
    <w:p>
      <w:pPr>
        <w:pStyle w:val="FirstParagraph"/>
      </w:pPr>
      <w:r>
        <w:t xml:space="preserve">We've segmented our ideal clients into three high-potential groups within Mexico Mexico City:</w:t>
      </w:r>
    </w:p>
    <w:bookmarkStart w:id="23" w:name="Xbfff67cfcc38dd817e7d8b2fdb4228308a16fc3"/>
    <w:p>
      <w:pPr>
        <w:pStyle w:val="Heading3"/>
      </w:pPr>
      <w:r>
        <w:t xml:space="preserve">1. Scale-Up Mexican Fintechs &amp; E-commerce Platforms</w:t>
      </w:r>
    </w:p>
    <w:p>
      <w:pPr>
        <w:pStyle w:val="FirstParagraph"/>
      </w:pPr>
      <w:r>
        <w:t xml:space="preserve">Clients like Mercado Libre and Coppel seeking to improve conversion rates through culturally optimized interfaces. These businesses prioritize local language support (Spanish/Mexican slang), payment method integration (OXXO, SPEI), and mobile-first design for Mexico City's 78% smartphone penetration rate.</w:t>
      </w:r>
    </w:p>
    <w:bookmarkEnd w:id="23"/>
    <w:bookmarkStart w:id="24" w:name="X47b30214250c919234deb1ff83c042d982ec8b7"/>
    <w:p>
      <w:pPr>
        <w:pStyle w:val="Heading3"/>
      </w:pPr>
      <w:r>
        <w:t xml:space="preserve">2. Government-Linked Digital Transformation Projects</w:t>
      </w:r>
    </w:p>
    <w:p>
      <w:pPr>
        <w:pStyle w:val="FirstParagraph"/>
      </w:pPr>
      <w:r>
        <w:t xml:space="preserve">Agencies like INEGI and local city hall initiatives requiring compliance with Mexico's "Ley General de Protección de Datos Personales" while creating accessible public service portals for diverse user demographics (elderly, rural migrants, tech-savvy youth).</w:t>
      </w:r>
    </w:p>
    <w:bookmarkEnd w:id="24"/>
    <w:bookmarkStart w:id="25" w:name="X5adceb0bea4c445329c72796b796395778b5e34"/>
    <w:p>
      <w:pPr>
        <w:pStyle w:val="Heading3"/>
      </w:pPr>
      <w:r>
        <w:t xml:space="preserve">3. International Brands Expanding into Latin America</w:t>
      </w:r>
    </w:p>
    <w:p>
      <w:pPr>
        <w:pStyle w:val="FirstParagraph"/>
      </w:pPr>
      <w:r>
        <w:t xml:space="preserve">Multinational corporations entering Mexico City markets needing local design adaptation – avoiding pitfalls like using generic global templates that misalign with Mexican user expectations (e.g., color symbolism, navigation patterns).</w:t>
      </w:r>
    </w:p>
    <w:bookmarkEnd w:id="25"/>
    <w:bookmarkEnd w:id="26"/>
    <w:bookmarkStart w:id="31" w:name="X522b5ad029ffb1b752cedb74d391dda868c3d79"/>
    <w:p>
      <w:pPr>
        <w:pStyle w:val="Heading2"/>
      </w:pPr>
      <w:r>
        <w:t xml:space="preserve">Marketing Strategies: Cultural Intelligence in Every Pixel</w:t>
      </w:r>
    </w:p>
    <w:bookmarkStart w:id="27" w:name="product-strategy"/>
    <w:p>
      <w:pPr>
        <w:pStyle w:val="Heading3"/>
      </w:pPr>
      <w:r>
        <w:t xml:space="preserve">Product Strategy</w:t>
      </w:r>
    </w:p>
    <w:p>
      <w:pPr>
        <w:pStyle w:val="FirstParagraph"/>
      </w:pPr>
      <w:r>
        <w:t xml:space="preserve">Our proprietary "Mexico City User Journey Framework" integrates:</w:t>
      </w:r>
    </w:p>
    <w:p>
      <w:pPr>
        <w:numPr>
          <w:ilvl w:val="0"/>
          <w:numId w:val="1003"/>
        </w:numPr>
        <w:pStyle w:val="Compact"/>
      </w:pPr>
      <w:r>
        <w:t xml:space="preserve">Cultural micro-mapping: Adapting designs for Mexico City's 50+ neighborhoods (e.g., vibrant visuals for Roma, minimalist aesthetics for Polanco)</w:t>
      </w:r>
    </w:p>
    <w:p>
      <w:pPr>
        <w:numPr>
          <w:ilvl w:val="0"/>
          <w:numId w:val="1003"/>
        </w:numPr>
        <w:pStyle w:val="Compact"/>
      </w:pPr>
      <w:r>
        <w:t xml:space="preserve">Localized UX metrics: Tracking abandonment rates during peak rush hours (7-10 AM) in Mexico City traffic patterns</w:t>
      </w:r>
    </w:p>
    <w:p>
      <w:pPr>
        <w:numPr>
          <w:ilvl w:val="0"/>
          <w:numId w:val="1003"/>
        </w:numPr>
        <w:pStyle w:val="Compact"/>
      </w:pPr>
      <w:r>
        <w:t xml:space="preserve">Certified Mexican design standards: Compliance with both ISO 9241 and local accessibility guidelines</w:t>
      </w:r>
    </w:p>
    <w:bookmarkEnd w:id="27"/>
    <w:bookmarkStart w:id="28" w:name="pricing-strategy"/>
    <w:p>
      <w:pPr>
        <w:pStyle w:val="Heading3"/>
      </w:pPr>
      <w:r>
        <w:t xml:space="preserve">Pricing Strategy</w:t>
      </w:r>
    </w:p>
    <w:p>
      <w:pPr>
        <w:pStyle w:val="FirstParagraph"/>
      </w:pPr>
      <w:r>
        <w:t xml:space="preserve">Competitive tiered pricing reflecting Mexico City's market realities:</w:t>
      </w:r>
    </w:p>
    <w:p>
      <w:pPr>
        <w:numPr>
          <w:ilvl w:val="0"/>
          <w:numId w:val="1004"/>
        </w:numPr>
        <w:pStyle w:val="Compact"/>
      </w:pPr>
      <w:r>
        <w:rPr>
          <w:bCs/>
          <w:b/>
        </w:rPr>
        <w:t xml:space="preserve">Essential (MXN $15,000/month):</w:t>
      </w:r>
      <w:r>
        <w:t xml:space="preserve"> </w:t>
      </w:r>
      <w:r>
        <w:t xml:space="preserve">12-hour sprint for mobile app onboarding (ideal for startups)</w:t>
      </w:r>
    </w:p>
    <w:p>
      <w:pPr>
        <w:numPr>
          <w:ilvl w:val="0"/>
          <w:numId w:val="1004"/>
        </w:numPr>
        <w:pStyle w:val="Compact"/>
      </w:pPr>
      <w:r>
        <w:rPr>
          <w:bCs/>
          <w:b/>
        </w:rPr>
        <w:t xml:space="preserve">Professional (MXN $35,000/month):</w:t>
      </w:r>
      <w:r>
        <w:t xml:space="preserve"> </w:t>
      </w:r>
      <w:r>
        <w:t xml:space="preserve">Full UX audit + redesign with Mexico City user testing</w:t>
      </w:r>
    </w:p>
    <w:p>
      <w:pPr>
        <w:numPr>
          <w:ilvl w:val="0"/>
          <w:numId w:val="1004"/>
        </w:numPr>
        <w:pStyle w:val="Compact"/>
      </w:pPr>
      <w:r>
        <w:rPr>
          <w:bCs/>
          <w:b/>
        </w:rPr>
        <w:t xml:space="preserve">Premium (MXN $65,000/month):</w:t>
      </w:r>
      <w:r>
        <w:t xml:space="preserve"> </w:t>
      </w:r>
      <w:r>
        <w:t xml:space="preserve">End-to-end service including government compliance certification</w:t>
      </w:r>
    </w:p>
    <w:bookmarkEnd w:id="28"/>
    <w:bookmarkStart w:id="29" w:name="X58c3aafbf9170d01780d7561700632693b39a9a"/>
    <w:p>
      <w:pPr>
        <w:pStyle w:val="Heading3"/>
      </w:pPr>
      <w:r>
        <w:t xml:space="preserve">Distribution Strategy: Mexico City Hyper-Local Presence</w:t>
      </w:r>
    </w:p>
    <w:p>
      <w:pPr>
        <w:pStyle w:val="FirstParagraph"/>
      </w:pPr>
      <w:r>
        <w:t xml:space="preserve">We'll establish physical and digital touchpoints within Mexico City:</w:t>
      </w:r>
    </w:p>
    <w:p>
      <w:pPr>
        <w:numPr>
          <w:ilvl w:val="0"/>
          <w:numId w:val="1005"/>
        </w:numPr>
        <w:pStyle w:val="Compact"/>
      </w:pPr>
      <w:r>
        <w:t xml:space="preserve">Co-working space partnerships at WeWork (Polanco, Condesa) for client consultations</w:t>
      </w:r>
    </w:p>
    <w:p>
      <w:pPr>
        <w:numPr>
          <w:ilvl w:val="0"/>
          <w:numId w:val="1005"/>
        </w:numPr>
        <w:pStyle w:val="Compact"/>
      </w:pPr>
      <w:r>
        <w:t xml:space="preserve">Mobile design labs touring key districts (Zona Rosa, Coyoacán) for user research</w:t>
      </w:r>
    </w:p>
    <w:p>
      <w:pPr>
        <w:numPr>
          <w:ilvl w:val="0"/>
          <w:numId w:val="1005"/>
        </w:numPr>
        <w:pStyle w:val="Compact"/>
      </w:pPr>
      <w:r>
        <w:t xml:space="preserve">Exclusive Spanish-language webinars hosted from Mexico City's innovation hub (Punto de Encuentro)</w:t>
      </w:r>
    </w:p>
    <w:bookmarkEnd w:id="29"/>
    <w:bookmarkStart w:id="30" w:name="X46adbed6f4d2460ff15381e127a320d80438394"/>
    <w:p>
      <w:pPr>
        <w:pStyle w:val="Heading3"/>
      </w:pPr>
      <w:r>
        <w:t xml:space="preserve">Promotion Strategy: Building Cultural Authority</w:t>
      </w:r>
    </w:p>
    <w:p>
      <w:pPr>
        <w:pStyle w:val="FirstParagraph"/>
      </w:pPr>
      <w:r>
        <w:t xml:space="preserve">Our promotion leverages Mexico City's media ecosystem:</w:t>
      </w:r>
    </w:p>
    <w:p>
      <w:pPr>
        <w:numPr>
          <w:ilvl w:val="0"/>
          <w:numId w:val="1006"/>
        </w:numPr>
        <w:pStyle w:val="Compact"/>
      </w:pPr>
      <w:r>
        <w:rPr>
          <w:bCs/>
          <w:b/>
        </w:rPr>
        <w:t xml:space="preserve">Cultural Content Marketing:</w:t>
      </w:r>
      <w:r>
        <w:t xml:space="preserve"> </w:t>
      </w:r>
      <w:r>
        <w:t xml:space="preserve">"Designing for Mexico City" podcast series featuring local success stories (e.g., how a taco app increased orders by 40% through localized UX)</w:t>
      </w:r>
    </w:p>
    <w:p>
      <w:pPr>
        <w:numPr>
          <w:ilvl w:val="0"/>
          <w:numId w:val="1006"/>
        </w:numPr>
        <w:pStyle w:val="Compact"/>
      </w:pPr>
      <w:r>
        <w:rPr>
          <w:bCs/>
          <w:b/>
        </w:rPr>
        <w:t xml:space="preserve">Strategic Partnerships:</w:t>
      </w:r>
      <w:r>
        <w:t xml:space="preserve"> </w:t>
      </w:r>
      <w:r>
        <w:t xml:space="preserve">Co-hosting events with Mexico City Tech Week and INEGI's digital workshops</w:t>
      </w:r>
    </w:p>
    <w:p>
      <w:pPr>
        <w:numPr>
          <w:ilvl w:val="0"/>
          <w:numId w:val="1006"/>
        </w:numPr>
        <w:pStyle w:val="Compact"/>
      </w:pPr>
      <w:r>
        <w:rPr>
          <w:bCs/>
          <w:b/>
        </w:rPr>
        <w:t xml:space="preserve">Localized SEO:</w:t>
      </w:r>
      <w:r>
        <w:t xml:space="preserve"> </w:t>
      </w:r>
      <w:r>
        <w:t xml:space="preserve">Targeting keywords like "UX UI Designer Mexico City" and "diseño de aplicaciones para México"</w:t>
      </w:r>
    </w:p>
    <w:p>
      <w:pPr>
        <w:numPr>
          <w:ilvl w:val="0"/>
          <w:numId w:val="1006"/>
        </w:numPr>
        <w:pStyle w:val="Compact"/>
      </w:pPr>
      <w:r>
        <w:rPr>
          <w:bCs/>
          <w:b/>
        </w:rPr>
        <w:t xml:space="preserve">Community Building:</w:t>
      </w:r>
      <w:r>
        <w:t xml:space="preserve"> </w:t>
      </w:r>
      <w:r>
        <w:t xml:space="preserve">Sponsoring design competitions at ITAM and UNAM with Mexico City-specific challenges</w:t>
      </w:r>
    </w:p>
    <w:bookmarkEnd w:id="30"/>
    <w:bookmarkEnd w:id="31"/>
    <w:bookmarkStart w:id="32" w:name="X093584f015e04c60241595d48d64a15c8eb09e4"/>
    <w:p>
      <w:pPr>
        <w:pStyle w:val="Heading2"/>
      </w:pPr>
      <w:r>
        <w:t xml:space="preserve">Implementation Timeline: Mexico City Momentum</w:t>
      </w:r>
    </w:p>
    <w:p>
      <w:pPr>
        <w:pStyle w:val="FirstParagraph"/>
      </w:pPr>
      <w:r>
        <w:t xml:space="preserve">Quarter</w:t>
      </w:r>
    </w:p>
    <w:p>
      <w:pPr>
        <w:pStyle w:val="BodyText"/>
      </w:pPr>
      <w:r>
        <w:t xml:space="preserve">Key Actions</w:t>
      </w:r>
    </w:p>
    <w:p>
      <w:pPr>
        <w:pStyle w:val="BodyText"/>
      </w:pPr>
      <w:r>
        <w:t xml:space="preserve">Q3 2024</w:t>
      </w:r>
    </w:p>
    <w:p>
      <w:pPr>
        <w:pStyle w:val="BodyText"/>
      </w:pPr>
      <w:r>
        <w:t xml:space="preserve">Launch Mexico City office; Secure 3 anchor clients (fintech, e-commerce, government)</w:t>
      </w:r>
    </w:p>
    <w:p>
      <w:pPr>
        <w:pStyle w:val="BodyText"/>
      </w:pPr>
      <w:r>
        <w:t xml:space="preserve">Q4 2024</w:t>
      </w:r>
    </w:p>
    <w:p>
      <w:pPr>
        <w:pStyle w:val="BodyText"/>
      </w:pPr>
      <w:r>
        <w:t xml:space="preserve">Host "Digital Inclusion" summit in Zócalo; Publish Mexico City User Behavior Report</w:t>
      </w:r>
    </w:p>
    <w:p>
      <w:pPr>
        <w:pStyle w:val="BodyText"/>
      </w:pPr>
      <w:r>
        <w:t xml:space="preserve">Q1 2025</w:t>
      </w:r>
    </w:p>
    <w:p>
      <w:pPr>
        <w:pStyle w:val="BodyText"/>
      </w:pPr>
      <w:r>
        <w:t xml:space="preserve">Expand to Guadalajara with Mexico City case studies</w:t>
      </w:r>
    </w:p>
    <w:bookmarkEnd w:id="32"/>
    <w:bookmarkStart w:id="33" w:name="Xc61847d9e397aa7a0e7e7b93de42675c26b9959"/>
    <w:p>
      <w:pPr>
        <w:pStyle w:val="Heading2"/>
      </w:pPr>
      <w:r>
        <w:t xml:space="preserve">Budget Allocation: Targeted Investment in Mexico City Growth</w:t>
      </w:r>
    </w:p>
    <w:p>
      <w:pPr>
        <w:pStyle w:val="FirstParagraph"/>
      </w:pPr>
      <w:r>
        <w:t xml:space="preserve">Total budget: $185,000 (allocated specifically for Mexico Mexico City operations):</w:t>
      </w:r>
    </w:p>
    <w:p>
      <w:pPr>
        <w:numPr>
          <w:ilvl w:val="0"/>
          <w:numId w:val="1007"/>
        </w:numPr>
        <w:pStyle w:val="Compact"/>
      </w:pPr>
      <w:r>
        <w:t xml:space="preserve">45% - Localized content creation &amp; cultural research (Mexico City user testing panels)</w:t>
      </w:r>
    </w:p>
    <w:p>
      <w:pPr>
        <w:numPr>
          <w:ilvl w:val="0"/>
          <w:numId w:val="1007"/>
        </w:numPr>
        <w:pStyle w:val="Compact"/>
      </w:pPr>
      <w:r>
        <w:t xml:space="preserve">30% - Hyper-local marketing (co-working partnerships, event sponsorships)</w:t>
      </w:r>
    </w:p>
    <w:p>
      <w:pPr>
        <w:numPr>
          <w:ilvl w:val="0"/>
          <w:numId w:val="1007"/>
        </w:numPr>
        <w:pStyle w:val="Compact"/>
      </w:pPr>
      <w:r>
        <w:t xml:space="preserve">15% - Technology stack for Mexico City-specific analytics</w:t>
      </w:r>
    </w:p>
    <w:p>
      <w:pPr>
        <w:numPr>
          <w:ilvl w:val="0"/>
          <w:numId w:val="1007"/>
        </w:numPr>
        <w:pStyle w:val="Compact"/>
      </w:pPr>
      <w:r>
        <w:t xml:space="preserve">10% - Talent acquisition of bilingual UX UI Designer staff in Mexico City</w:t>
      </w:r>
    </w:p>
    <w:bookmarkEnd w:id="33"/>
    <w:bookmarkStart w:id="34" w:name="Xe914da73c10bc9340ad673c710cbf6feac00cbe"/>
    <w:p>
      <w:pPr>
        <w:pStyle w:val="Heading2"/>
      </w:pPr>
      <w:r>
        <w:t xml:space="preserve">Evaluation &amp; Control: Measuring Cultural Impact</w:t>
      </w:r>
    </w:p>
    <w:p>
      <w:pPr>
        <w:pStyle w:val="FirstParagraph"/>
      </w:pPr>
      <w:r>
        <w:t xml:space="preserve">We'll track success through metrics unique to the Mexico City context:</w:t>
      </w:r>
    </w:p>
    <w:p>
      <w:pPr>
        <w:numPr>
          <w:ilvl w:val="0"/>
          <w:numId w:val="1008"/>
        </w:numPr>
        <w:pStyle w:val="Compact"/>
      </w:pPr>
      <w:r>
        <w:t xml:space="preserve">Client Success Rate: % reduction in user abandonment during Mexico City's "rush hour" (9-11 AM) post-redesign</w:t>
      </w:r>
    </w:p>
    <w:p>
      <w:pPr>
        <w:numPr>
          <w:ilvl w:val="0"/>
          <w:numId w:val="1008"/>
        </w:numPr>
        <w:pStyle w:val="Compact"/>
      </w:pPr>
      <w:r>
        <w:t xml:space="preserve">Cultural Adaptation Index: Measured via client satisfaction with local design elements (e.g., color choices, iconography)</w:t>
      </w:r>
    </w:p>
    <w:p>
      <w:pPr>
        <w:numPr>
          <w:ilvl w:val="0"/>
          <w:numId w:val="1008"/>
        </w:numPr>
        <w:pStyle w:val="Compact"/>
      </w:pPr>
      <w:r>
        <w:t xml:space="preserve">Market Penetration Rate: # of contracts secured per key Mexico City business district</w:t>
      </w:r>
    </w:p>
    <w:bookmarkEnd w:id="34"/>
    <w:bookmarkStart w:id="35" w:name="X9e45479f40ef49cafb44e6e5e9691846d5ae617"/>
    <w:p>
      <w:pPr>
        <w:pStyle w:val="Heading2"/>
      </w:pPr>
      <w:r>
        <w:t xml:space="preserve">Conclusion: Designing for Mexico City's Future</w:t>
      </w:r>
    </w:p>
    <w:p>
      <w:pPr>
        <w:pStyle w:val="FirstParagraph"/>
      </w:pPr>
      <w:r>
        <w:t xml:space="preserve">This Marketing Plan positions our</w:t>
      </w:r>
      <w:r>
        <w:t xml:space="preserve"> </w:t>
      </w:r>
      <w:r>
        <w:rPr>
          <w:bCs/>
          <w:b/>
        </w:rPr>
        <w:t xml:space="preserve">UX UI Designer</w:t>
      </w:r>
      <w:r>
        <w:t xml:space="preserve"> </w:t>
      </w:r>
      <w:r>
        <w:t xml:space="preserve">service not as a generic solution, but as an indispensable partner in navigating the complex cultural and technological landscape of Mexico Mexico City. By embedding local insights into every design decision – from understanding that Mexican users expect "joyful" micro-interactions to optimizing for Mexico City's 17% mobile data congestion during peak hours – we deliver measurable business outcomes. As Mexico City accelerates its digital transformation, our culturally fluent approach will become the benchmark for premium UX UI services in this dynamic market. The time to invest in design that understands Mexico is now.</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Mexico City</dc:title>
  <dc:creator/>
  <dc:language>en</dc:language>
  <cp:keywords/>
  <dcterms:created xsi:type="dcterms:W3CDTF">2025-12-11T13:52:26Z</dcterms:created>
  <dcterms:modified xsi:type="dcterms:W3CDTF">2025-12-11T13:52:26Z</dcterms:modified>
</cp:coreProperties>
</file>

<file path=docProps/custom.xml><?xml version="1.0" encoding="utf-8"?>
<Properties xmlns="http://schemas.openxmlformats.org/officeDocument/2006/custom-properties" xmlns:vt="http://schemas.openxmlformats.org/officeDocument/2006/docPropsVTypes"/>
</file>