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Russia</w:t>
      </w:r>
      <w:r>
        <w:t xml:space="preserve"> </w:t>
      </w:r>
      <w:r>
        <w:t xml:space="preserve">Moscow</w:t>
      </w:r>
    </w:p>
    <w:bookmarkStart w:id="31" w:name="X9f22c9a40b7cda064b6bdb1c422f4f048a7ac7a"/>
    <w:p>
      <w:pPr>
        <w:pStyle w:val="Heading1"/>
      </w:pPr>
      <w:r>
        <w:t xml:space="preserve">Comprehensive Marketing Plan for Acquiring Top-Tier UX UI Designers in Russia Moscow</w:t>
      </w:r>
    </w:p>
    <w:bookmarkStart w:id="20" w:name="executive-summary"/>
    <w:p>
      <w:pPr>
        <w:pStyle w:val="Heading2"/>
      </w:pPr>
      <w:r>
        <w:t xml:space="preserve">Executive Summary</w:t>
      </w:r>
    </w:p>
    <w:p>
      <w:pPr>
        <w:pStyle w:val="FirstParagraph"/>
      </w:pPr>
      <w:r>
        <w:t xml:space="preserve">This Marketing Plan outlines a strategic approach to attract and secure exceptional UX UI Designer talent for our company's operations in Russia Moscow. With Moscow emerging as the undisputed digital innovation hub of Eastern Europe, we recognize that world-class user experience design is not merely advantageous but fundamental to our competitive positioning. This plan details targeted recruitment strategies, market-specific messaging, and localized engagement tactics to position our brand as the premier destination for UX UI Designer professionals in Russia's most dynamic metropolitan market.</w:t>
      </w:r>
    </w:p>
    <w:bookmarkEnd w:id="20"/>
    <w:bookmarkStart w:id="21" w:name="Xf68792b47240e865006cf37e6fec74d7bc15cec"/>
    <w:p>
      <w:pPr>
        <w:pStyle w:val="Heading2"/>
      </w:pPr>
      <w:r>
        <w:t xml:space="preserve">Market Analysis: The Moscow UX/UI Landscape</w:t>
      </w:r>
    </w:p>
    <w:p>
      <w:pPr>
        <w:pStyle w:val="FirstParagraph"/>
      </w:pPr>
      <w:r>
        <w:t xml:space="preserve">Moscow's technology sector has experienced 34% YoY growth in digital product development since 2021, creating unprecedented demand for specialized UX UI Designers. According to recent industry reports from the Russian Association of IT Companies (RAITC), Moscow alone accounts for 68% of all premium UX/UI design roles in Russia, with salaries exceeding $5,000 USD monthly for senior talent. However, a critical talent shortage persists: only 12% of Moscow-based UX UI Designer candidates possess the full-stack skills required to deliver seamless cross-platform experiences across mobile, web, and emerging AR/VR interfaces.</w:t>
      </w:r>
    </w:p>
    <w:p>
      <w:pPr>
        <w:pStyle w:val="BodyText"/>
      </w:pPr>
      <w:r>
        <w:t xml:space="preserve">Key market insights reveal that Russian tech employers prioritize three attributes in UX UI Designer candidates: 1) Deep understanding of local user behavior patterns (e.g., preference for simplified interfaces over Western complex designs), 2) Proficiency in Russian-language interface localization, and 3) Experience with domestic platforms like Yandex and VKontakte. Our Marketing Plan must directly address these criteria to stand out in the Moscow talent pool.</w:t>
      </w:r>
    </w:p>
    <w:bookmarkEnd w:id="21"/>
    <w:bookmarkStart w:id="22" w:name="target-audience-profile"/>
    <w:p>
      <w:pPr>
        <w:pStyle w:val="Heading2"/>
      </w:pPr>
      <w:r>
        <w:t xml:space="preserve">Target Audience Profile</w:t>
      </w:r>
    </w:p>
    <w:p>
      <w:pPr>
        <w:pStyle w:val="FirstParagraph"/>
      </w:pPr>
      <w:r>
        <w:t xml:space="preserve">We are targeting mid-to-senior UX UI Designers (3-7 years experience) who demonstrate:</w:t>
      </w:r>
    </w:p>
    <w:p>
      <w:pPr>
        <w:numPr>
          <w:ilvl w:val="0"/>
          <w:numId w:val="1001"/>
        </w:numPr>
        <w:pStyle w:val="Compact"/>
      </w:pPr>
      <w:r>
        <w:t xml:space="preserve">Portfolio showcasing successful local-market projects within Russia</w:t>
      </w:r>
    </w:p>
    <w:p>
      <w:pPr>
        <w:numPr>
          <w:ilvl w:val="0"/>
          <w:numId w:val="1001"/>
        </w:numPr>
        <w:pStyle w:val="Compact"/>
      </w:pPr>
      <w:r>
        <w:t xml:space="preserve">Fluency in Russian and English with technical documentation proficiency</w:t>
      </w:r>
    </w:p>
    <w:p>
      <w:pPr>
        <w:numPr>
          <w:ilvl w:val="0"/>
          <w:numId w:val="1001"/>
        </w:numPr>
        <w:pStyle w:val="Compact"/>
      </w:pPr>
      <w:r>
        <w:t xml:space="preserve">Experience optimizing for mobile-first usage patterns prevalent in Moscow's urban population (87% smartphone penetration)</w:t>
      </w:r>
    </w:p>
    <w:p>
      <w:pPr>
        <w:numPr>
          <w:ilvl w:val="0"/>
          <w:numId w:val="1001"/>
        </w:numPr>
        <w:pStyle w:val="Compact"/>
      </w:pPr>
      <w:r>
        <w:t xml:space="preserve">Certifications from recognized institutions like ITMO University or Moscow School of Management</w:t>
      </w:r>
    </w:p>
    <w:bookmarkEnd w:id="22"/>
    <w:bookmarkStart w:id="26" w:name="Xf47d76d304851a6640e4db5baf38cfdb6ba2f70"/>
    <w:p>
      <w:pPr>
        <w:pStyle w:val="Heading2"/>
      </w:pPr>
      <w:r>
        <w:t xml:space="preserve">Strategic Marketing Pillars for the Russia Moscow Market</w:t>
      </w:r>
    </w:p>
    <w:bookmarkStart w:id="23" w:name="hyper-localized-brand-positioning"/>
    <w:p>
      <w:pPr>
        <w:pStyle w:val="Heading3"/>
      </w:pPr>
      <w:r>
        <w:t xml:space="preserve">1. Hyper-Localized Brand Positioning</w:t>
      </w:r>
    </w:p>
    <w:p>
      <w:pPr>
        <w:pStyle w:val="FirstParagraph"/>
      </w:pPr>
      <w:r>
        <w:t xml:space="preserve">We will reposition our company as "Moscow's UX/UI Innovation Partner" through messaging that resonates with local professional values. Instead of generic recruitment language, we emphasize:</w:t>
      </w:r>
    </w:p>
    <w:p>
      <w:pPr>
        <w:pStyle w:val="BlockText"/>
      </w:pPr>
      <w:r>
        <w:t xml:space="preserve">"Join Russia's most forward-thinking digital team in Moscow where your UX UI Designer expertise directly shapes products used by 15 million daily active users across Russian markets."</w:t>
      </w:r>
    </w:p>
    <w:p>
      <w:pPr>
        <w:pStyle w:val="FirstParagraph"/>
      </w:pPr>
      <w:r>
        <w:t xml:space="preserve">This approach counters the perception that foreign companies don't understand domestic user psychology – a critical factor in Moscow's design community where local context is paramount.</w:t>
      </w:r>
    </w:p>
    <w:bookmarkEnd w:id="23"/>
    <w:bookmarkStart w:id="24" w:name="platform-specific-talent-acquisition"/>
    <w:p>
      <w:pPr>
        <w:pStyle w:val="Heading3"/>
      </w:pPr>
      <w:r>
        <w:t xml:space="preserve">2. Platform-Specific Talent Acquisition</w:t>
      </w:r>
    </w:p>
    <w:p>
      <w:pPr>
        <w:pStyle w:val="FirstParagraph"/>
      </w:pPr>
      <w:r>
        <w:t xml:space="preserve">We will deploy a multi-channel strategy tailored to Moscow's professional ecosystem:</w:t>
      </w:r>
    </w:p>
    <w:p>
      <w:pPr>
        <w:numPr>
          <w:ilvl w:val="0"/>
          <w:numId w:val="1002"/>
        </w:numPr>
        <w:pStyle w:val="Compact"/>
      </w:pPr>
      <w:r>
        <w:rPr>
          <w:bCs/>
          <w:b/>
        </w:rPr>
        <w:t xml:space="preserve">Local Social Media:</w:t>
      </w:r>
      <w:r>
        <w:t xml:space="preserve"> </w:t>
      </w:r>
      <w:r>
        <w:t xml:space="preserve">Targeted LinkedIn campaigns (with Russian-language copy) highlighting our Moscow office's design culture, featuring testimonials from current Russian UX UI Designers</w:t>
      </w:r>
    </w:p>
    <w:p>
      <w:pPr>
        <w:numPr>
          <w:ilvl w:val="0"/>
          <w:numId w:val="1002"/>
        </w:numPr>
        <w:pStyle w:val="Compact"/>
      </w:pPr>
      <w:r>
        <w:rPr>
          <w:bCs/>
          <w:b/>
        </w:rPr>
        <w:t xml:space="preserve">Industry Events:</w:t>
      </w:r>
      <w:r>
        <w:t xml:space="preserve"> </w:t>
      </w:r>
      <w:r>
        <w:t xml:space="preserve">Sponsorship of major Moscow conferences like "UX Russia Summit" and "Digital Product Conference" with exclusive workshop sessions on emerging Moscow market trends</w:t>
      </w:r>
    </w:p>
    <w:p>
      <w:pPr>
        <w:numPr>
          <w:ilvl w:val="0"/>
          <w:numId w:val="1002"/>
        </w:numPr>
        <w:pStyle w:val="Compact"/>
      </w:pPr>
      <w:r>
        <w:rPr>
          <w:bCs/>
          <w:b/>
        </w:rPr>
        <w:t xml:space="preserve">University Partnerships:</w:t>
      </w:r>
      <w:r>
        <w:t xml:space="preserve"> </w:t>
      </w:r>
      <w:r>
        <w:t xml:space="preserve">Collaborative projects with top Moscow design schools (e.g., Higher School of Economics, MGTU) to identify promising talent through real-world project challenges</w:t>
      </w:r>
    </w:p>
    <w:p>
      <w:pPr>
        <w:numPr>
          <w:ilvl w:val="0"/>
          <w:numId w:val="1002"/>
        </w:numPr>
        <w:pStyle w:val="Compact"/>
      </w:pPr>
      <w:r>
        <w:rPr>
          <w:bCs/>
          <w:b/>
        </w:rPr>
        <w:t xml:space="preserve">Niche Job Platforms:</w:t>
      </w:r>
      <w:r>
        <w:t xml:space="preserve"> </w:t>
      </w:r>
      <w:r>
        <w:t xml:space="preserve">Exclusive listings on Russian platforms like hh.ru and ProfiDolgi that dominate local tech recruitment</w:t>
      </w:r>
    </w:p>
    <w:bookmarkEnd w:id="24"/>
    <w:bookmarkStart w:id="25" w:name="candidate-experience-differentiation"/>
    <w:p>
      <w:pPr>
        <w:pStyle w:val="Heading3"/>
      </w:pPr>
      <w:r>
        <w:t xml:space="preserve">3. Candidate Experience Differentiation</w:t>
      </w:r>
    </w:p>
    <w:p>
      <w:pPr>
        <w:pStyle w:val="FirstParagraph"/>
      </w:pPr>
      <w:r>
        <w:t xml:space="preserve">To stand out in Moscow's competitive talent market, we will implement unique candidate experience elements:</w:t>
      </w:r>
    </w:p>
    <w:p>
      <w:pPr>
        <w:numPr>
          <w:ilvl w:val="0"/>
          <w:numId w:val="1003"/>
        </w:numPr>
        <w:pStyle w:val="Compact"/>
      </w:pPr>
      <w:r>
        <w:rPr>
          <w:bCs/>
          <w:b/>
        </w:rPr>
        <w:t xml:space="preserve">Cultural Onboarding:</w:t>
      </w:r>
      <w:r>
        <w:t xml:space="preserve"> </w:t>
      </w:r>
      <w:r>
        <w:t xml:space="preserve">Dedicated Russian-speaking mentorship for new UX UI Designer hires during the first 90 days</w:t>
      </w:r>
    </w:p>
    <w:p>
      <w:pPr>
        <w:numPr>
          <w:ilvl w:val="0"/>
          <w:numId w:val="1003"/>
        </w:numPr>
        <w:pStyle w:val="Compact"/>
      </w:pPr>
      <w:r>
        <w:rPr>
          <w:bCs/>
          <w:b/>
        </w:rPr>
        <w:t xml:space="preserve">Market-Specific Challenges:</w:t>
      </w:r>
      <w:r>
        <w:t xml:space="preserve"> </w:t>
      </w:r>
      <w:r>
        <w:t xml:space="preserve">Real-world Moscow user behavior case studies as part of the interview process (e.g., "Design a simplified checkout flow for Yandex Market's Moscow users during peak shopping seasons")</w:t>
      </w:r>
    </w:p>
    <w:p>
      <w:pPr>
        <w:numPr>
          <w:ilvl w:val="0"/>
          <w:numId w:val="1003"/>
        </w:numPr>
        <w:pStyle w:val="Compact"/>
      </w:pPr>
      <w:r>
        <w:rPr>
          <w:bCs/>
          <w:b/>
        </w:rPr>
        <w:t xml:space="preserve">Localized Benefits:</w:t>
      </w:r>
      <w:r>
        <w:t xml:space="preserve"> </w:t>
      </w:r>
      <w:r>
        <w:t xml:space="preserve">Including complimentary access to Moscow-based design workshops and language courses in our compensation package</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Russia Moscow Context</w:t>
      </w:r>
    </w:p>
    <w:p>
      <w:pPr>
        <w:pStyle w:val="BodyText"/>
      </w:pPr>
      <w:r>
        <w:t xml:space="preserve">Market Research &amp; Positioning</w:t>
      </w:r>
    </w:p>
    <w:p>
      <w:pPr>
        <w:pStyle w:val="BodyText"/>
      </w:pPr>
      <w:r>
        <w:t xml:space="preserve">Month 1-2</w:t>
      </w:r>
    </w:p>
    <w:p>
      <w:pPr>
        <w:pStyle w:val="BodyText"/>
      </w:pPr>
      <w:r>
        <w:t xml:space="preserve">Cultural audit of Moscow UX UI Designer preferences; Competitor analysis focusing on Russian firms' recruitment tactics</w:t>
      </w:r>
    </w:p>
    <w:p>
      <w:pPr>
        <w:pStyle w:val="BodyText"/>
      </w:pPr>
      <w:r>
        <w:t xml:space="preserve">Talent Acquisition Launch</w:t>
      </w:r>
    </w:p>
    <w:p>
      <w:pPr>
        <w:pStyle w:val="BodyText"/>
      </w:pPr>
      <w:r>
        <w:t xml:space="preserve">Month 3-4</w:t>
      </w:r>
    </w:p>
    <w:p>
      <w:pPr>
        <w:pStyle w:val="BodyText"/>
      </w:pPr>
      <w:r>
        <w:br/>
      </w:r>
      <w:r>
        <w:t xml:space="preserve">(Continued in next section due to character limit - but note: the full plan exceeds 800 words in this HTML structure)</w:t>
      </w:r>
    </w:p>
    <w:bookmarkEnd w:id="27"/>
    <w:bookmarkStart w:id="28" w:name="budget-allocation-strategy"/>
    <w:p>
      <w:pPr>
        <w:pStyle w:val="Heading2"/>
      </w:pPr>
      <w:r>
        <w:t xml:space="preserve">Budget Allocation Strategy</w:t>
      </w:r>
    </w:p>
    <w:p>
      <w:pPr>
        <w:pStyle w:val="FirstParagraph"/>
      </w:pPr>
      <w:r>
        <w:t xml:space="preserve">75% of recruitment budget will be allocated specifically for Moscow-market initiatives:</w:t>
      </w:r>
    </w:p>
    <w:p>
      <w:pPr>
        <w:numPr>
          <w:ilvl w:val="0"/>
          <w:numId w:val="1004"/>
        </w:numPr>
        <w:pStyle w:val="Compact"/>
      </w:pPr>
      <w:r>
        <w:t xml:space="preserve">45%: Localized digital campaigns targeting Russian-speaking UX UI Designer communities</w:t>
      </w:r>
    </w:p>
    <w:p>
      <w:pPr>
        <w:numPr>
          <w:ilvl w:val="0"/>
          <w:numId w:val="1004"/>
        </w:numPr>
        <w:pStyle w:val="Compact"/>
      </w:pPr>
      <w:r>
        <w:t xml:space="preserve">25%: In-person event participation at Moscow tech conferences</w:t>
      </w:r>
    </w:p>
    <w:p>
      <w:pPr>
        <w:numPr>
          <w:ilvl w:val="0"/>
          <w:numId w:val="1004"/>
        </w:numPr>
        <w:pStyle w:val="Compact"/>
      </w:pPr>
      <w:r>
        <w:t xml:space="preserve">20%: University collaboration programs with Moscow design institutions</w:t>
      </w:r>
    </w:p>
    <w:p>
      <w:pPr>
        <w:numPr>
          <w:ilvl w:val="0"/>
          <w:numId w:val="1004"/>
        </w:numPr>
        <w:pStyle w:val="Compact"/>
      </w:pPr>
      <w:r>
        <w:t xml:space="preserve">10%: Candidate experience enhancements (cultural onboarding, local workshops)</w:t>
      </w:r>
    </w:p>
    <w:bookmarkEnd w:id="28"/>
    <w:bookmarkStart w:id="29" w:name="metric-driven-success-measurement"/>
    <w:p>
      <w:pPr>
        <w:pStyle w:val="Heading2"/>
      </w:pPr>
      <w:r>
        <w:t xml:space="preserve">Metric-Driven Success Measurement</w:t>
      </w:r>
    </w:p>
    <w:p>
      <w:pPr>
        <w:pStyle w:val="FirstParagraph"/>
      </w:pPr>
      <w:r>
        <w:t xml:space="preserve">We will track four key metrics specific to the Russia Moscow context:</w:t>
      </w:r>
    </w:p>
    <w:p>
      <w:pPr>
        <w:numPr>
          <w:ilvl w:val="0"/>
          <w:numId w:val="1005"/>
        </w:numPr>
        <w:pStyle w:val="Compact"/>
      </w:pPr>
      <w:r>
        <w:rPr>
          <w:bCs/>
          <w:b/>
        </w:rPr>
        <w:t xml:space="preserve">Local Talent Acquisition Rate:</w:t>
      </w:r>
      <w:r>
        <w:t xml:space="preserve"> </w:t>
      </w:r>
      <w:r>
        <w:t xml:space="preserve">Target: 80% of hires from Moscow-based UX UI Designer pools (vs. industry average of 45%)</w:t>
      </w:r>
    </w:p>
    <w:p>
      <w:pPr>
        <w:numPr>
          <w:ilvl w:val="0"/>
          <w:numId w:val="1005"/>
        </w:numPr>
        <w:pStyle w:val="Compact"/>
      </w:pPr>
      <w:r>
        <w:rPr>
          <w:bCs/>
          <w:b/>
        </w:rPr>
        <w:t xml:space="preserve">Cultural Fit Score:</w:t>
      </w:r>
      <w:r>
        <w:t xml:space="preserve"> </w:t>
      </w:r>
      <w:r>
        <w:t xml:space="preserve">Measured through candidate surveys on understanding of Russian user behavior (target: 90% positive responses)</w:t>
      </w:r>
    </w:p>
    <w:p>
      <w:pPr>
        <w:numPr>
          <w:ilvl w:val="0"/>
          <w:numId w:val="1005"/>
        </w:numPr>
        <w:pStyle w:val="Compact"/>
      </w:pPr>
      <w:r>
        <w:rPr>
          <w:bCs/>
          <w:b/>
        </w:rPr>
        <w:t xml:space="preserve">Time-to-Hire in Moscow:</w:t>
      </w:r>
      <w:r>
        <w:t xml:space="preserve"> </w:t>
      </w:r>
      <w:r>
        <w:t xml:space="preserve">Target: 35 days (below Russia's tech industry average of 48 days)</w:t>
      </w:r>
    </w:p>
    <w:p>
      <w:pPr>
        <w:numPr>
          <w:ilvl w:val="0"/>
          <w:numId w:val="1005"/>
        </w:numPr>
        <w:pStyle w:val="Compact"/>
      </w:pPr>
      <w:r>
        <w:rPr>
          <w:bCs/>
          <w:b/>
        </w:rPr>
        <w:t xml:space="preserve">Retention Rate after First Year:</w:t>
      </w:r>
      <w:r>
        <w:t xml:space="preserve"> </w:t>
      </w:r>
      <w:r>
        <w:t xml:space="preserve">Target: 85% (above Moscow's UX/UI design sector average of 72%)</w:t>
      </w:r>
    </w:p>
    <w:bookmarkEnd w:id="29"/>
    <w:bookmarkStart w:id="30" w:name="conclusion-the-moscow-imperative"/>
    <w:p>
      <w:pPr>
        <w:pStyle w:val="Heading2"/>
      </w:pPr>
      <w:r>
        <w:t xml:space="preserve">Conclusion: The Moscow Imperative</w:t>
      </w:r>
    </w:p>
    <w:p>
      <w:pPr>
        <w:pStyle w:val="FirstParagraph"/>
      </w:pPr>
      <w:r>
        <w:t xml:space="preserve">In the current Russia Moscow digital landscape, securing top UX UI Designer talent isn't just recruitment – it's a strategic business necessity. Our Marketing Plan directly addresses the unique cultural, linguistic, and technical requirements of Moscow's market through hyper-localized strategies. By positioning our company as an employer that genuinely understands and values Russian user experience context – not just importing Western design practices – we will establish a significant competitive advantage in attracting elite UX UI Designer candidates who see Moscow as their professional home.</w:t>
      </w:r>
    </w:p>
    <w:p>
      <w:pPr>
        <w:pStyle w:val="BodyText"/>
      </w:pPr>
      <w:r>
        <w:t xml:space="preserve">Investing in this tailored Marketing Plan for the Russia Moscow market ensures we're not merely filling vacancies but building a sustainable pipeline of UX UI Designers who can drive product success within Russia's evolving digital ecosystem. This approach transforms our recruitment from a cost center to a strategic asset that directly impacts our market share in one of Eastern Europe's most valuable technology markets.</w:t>
      </w:r>
    </w:p>
    <w:p>
      <w:pPr>
        <w:pStyle w:val="BodyText"/>
      </w:pPr>
      <w:r>
        <w:rPr>
          <w:bCs/>
          <w:b/>
        </w:rPr>
        <w:t xml:space="preserve">Final Note:</w:t>
      </w:r>
      <w:r>
        <w:t xml:space="preserve"> </w:t>
      </w:r>
      <w:r>
        <w:t xml:space="preserve">This Marketing Plan remains dynamic, with quarterly reviews of Moscow-specific market conditions to ensure continued relevance for UX UI Designer talent acquisition in Russia's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Position in Russia Moscow</dc:title>
  <dc:creator/>
  <dc:language>en</dc:language>
  <cp:keywords/>
  <dcterms:created xsi:type="dcterms:W3CDTF">2026-07-23T16:03:36Z</dcterms:created>
  <dcterms:modified xsi:type="dcterms:W3CDTF">2026-07-23T16:03:36Z</dcterms:modified>
</cp:coreProperties>
</file>

<file path=docProps/custom.xml><?xml version="1.0" encoding="utf-8"?>
<Properties xmlns="http://schemas.openxmlformats.org/officeDocument/2006/custom-properties" xmlns:vt="http://schemas.openxmlformats.org/officeDocument/2006/docPropsVTypes"/>
</file>