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UX/UI</w:t>
      </w:r>
      <w:r>
        <w:t xml:space="preserve"> </w:t>
      </w:r>
      <w:r>
        <w:t xml:space="preserve">Designer</w:t>
      </w:r>
      <w:r>
        <w:t xml:space="preserve"> </w:t>
      </w:r>
      <w:r>
        <w:t xml:space="preserve">Services</w:t>
      </w:r>
      <w:r>
        <w:t xml:space="preserve"> </w:t>
      </w:r>
      <w:r>
        <w:t xml:space="preserve">in</w:t>
      </w:r>
      <w:r>
        <w:t xml:space="preserve"> </w:t>
      </w:r>
      <w:r>
        <w:t xml:space="preserve">Riyadh,</w:t>
      </w:r>
      <w:r>
        <w:t xml:space="preserve"> </w:t>
      </w:r>
      <w:r>
        <w:t xml:space="preserve">Saudi</w:t>
      </w:r>
      <w:r>
        <w:t xml:space="preserve"> </w:t>
      </w:r>
      <w:r>
        <w:t xml:space="preserve">Arabia</w:t>
      </w:r>
    </w:p>
    <w:bookmarkStart w:id="32" w:name="X15086dc9ad736915c88bd8c0f47404f6a766db9"/>
    <w:p>
      <w:pPr>
        <w:pStyle w:val="Heading1"/>
      </w:pPr>
      <w:r>
        <w:t xml:space="preserve">Comprehensive Marketing Plan for UX/UI Designer Services in Riyadh, Saudi Arabia</w:t>
      </w:r>
    </w:p>
    <w:bookmarkStart w:id="20" w:name="executive-summary"/>
    <w:p>
      <w:pPr>
        <w:pStyle w:val="Heading2"/>
      </w:pPr>
      <w:r>
        <w:t xml:space="preserve">Executive Summary</w:t>
      </w:r>
    </w:p>
    <w:p>
      <w:pPr>
        <w:pStyle w:val="FirstParagraph"/>
      </w:pPr>
      <w:r>
        <w:t xml:space="preserve">This Marketing Plan outlines a strategic approach to position our premium UX/UI Design services as the leading solution for businesses operating within Riyadh, Saudi Arabia. With Vision 2030 driving digital transformation across the Kingdom, there is an unprecedented demand for user-centered design expertise that aligns with both global standards and Saudi cultural nuances. Our plan targets enterprise clients, startups, and government entities seeking to enhance digital experiences while adhering to local market requirements. This initiative will establish our firm as Riyadh's premier destination for innovative UX UI Designer solutions within the next 18 months.</w:t>
      </w:r>
    </w:p>
    <w:bookmarkEnd w:id="20"/>
    <w:bookmarkStart w:id="21" w:name="Xdb132d7bc206f4886efa8eeb800acf9e71a6bc9"/>
    <w:p>
      <w:pPr>
        <w:pStyle w:val="Heading2"/>
      </w:pPr>
      <w:r>
        <w:t xml:space="preserve">Market Analysis: Riyadh's Digital Transformation Landscape</w:t>
      </w:r>
    </w:p>
    <w:p>
      <w:pPr>
        <w:pStyle w:val="FirstParagraph"/>
      </w:pPr>
      <w:r>
        <w:t xml:space="preserve">Riyadh serves as the epicenter of Saudi Arabia's digital revolution, with Vision 2030 accelerating investments in e-government services, fintech, and smart city initiatives. Recent data reveals that Riyadh's tech sector grew by 37% in 2023, creating urgent demand for specialized UX UI Designer talent. However, a KPMG study indicates only 18% of local digital projects meet international user experience standards due to limited culturally attuned design capabilities.</w:t>
      </w:r>
    </w:p>
    <w:p>
      <w:pPr>
        <w:pStyle w:val="BodyText"/>
      </w:pPr>
      <w:r>
        <w:t xml:space="preserve">The competitive landscape shows significant gaps: Most agencies offer generic Western-centric designs that fail to address Saudi user behaviors (e.g., mobile-first navigation preferences, Arabic script optimization, and conservative visual aesthetics). Our unique value proposition leverages deep cultural understanding combined with cutting-edge design methodology – a critical differentiator for any successful UX UI Designer in Riyadh.</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Enterprise Corporations:</w:t>
      </w:r>
      <w:r>
        <w:t xml:space="preserve"> </w:t>
      </w:r>
      <w:r>
        <w:t xml:space="preserve">Banking, telecom, and retail giants expanding digital services (e.g., STC, Al Rajhi Bank) requiring localized mobile apps and web platforms</w:t>
      </w:r>
    </w:p>
    <w:p>
      <w:pPr>
        <w:numPr>
          <w:ilvl w:val="0"/>
          <w:numId w:val="1001"/>
        </w:numPr>
        <w:pStyle w:val="Compact"/>
      </w:pPr>
      <w:r>
        <w:rPr>
          <w:bCs/>
          <w:b/>
        </w:rPr>
        <w:t xml:space="preserve">Government Entities:</w:t>
      </w:r>
      <w:r>
        <w:t xml:space="preserve"> </w:t>
      </w:r>
      <w:r>
        <w:t xml:space="preserve">Ministry of Hajj &amp; Umrah and Riyadh Development Authority seeking citizen-centric digital transformation</w:t>
      </w:r>
    </w:p>
    <w:p>
      <w:pPr>
        <w:numPr>
          <w:ilvl w:val="0"/>
          <w:numId w:val="1001"/>
        </w:numPr>
        <w:pStyle w:val="Compact"/>
      </w:pPr>
      <w:r>
        <w:rPr>
          <w:bCs/>
          <w:b/>
        </w:rPr>
        <w:t xml:space="preserve">SMEs &amp; Startups:</w:t>
      </w:r>
      <w:r>
        <w:t xml:space="preserve"> </w:t>
      </w:r>
      <w:r>
        <w:t xml:space="preserve">Emerging businesses in e-commerce, healthtech, and education targeting Saudi youth (75% under 30 years old)</w:t>
      </w:r>
    </w:p>
    <w:p>
      <w:pPr>
        <w:numPr>
          <w:ilvl w:val="0"/>
          <w:numId w:val="1001"/>
        </w:numPr>
        <w:pStyle w:val="Compact"/>
      </w:pPr>
      <w:r>
        <w:rPr>
          <w:bCs/>
          <w:b/>
        </w:rPr>
        <w:t xml:space="preserve">International Brands:</w:t>
      </w:r>
      <w:r>
        <w:t xml:space="preserve"> </w:t>
      </w:r>
      <w:r>
        <w:t xml:space="preserve">Multinationals expanding into KSA needing culturally compliant digital experiences</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Secure 15 enterprise clients in Riyadh within Year 1, capturing 8% market share in premium UX/UI services</w:t>
      </w:r>
    </w:p>
    <w:p>
      <w:pPr>
        <w:numPr>
          <w:ilvl w:val="0"/>
          <w:numId w:val="1002"/>
        </w:numPr>
        <w:pStyle w:val="Compact"/>
      </w:pPr>
      <w:r>
        <w:t xml:space="preserve">Generate $450,000 in qualified leads through culturally tailored campaigns</w:t>
      </w:r>
    </w:p>
    <w:p>
      <w:pPr>
        <w:numPr>
          <w:ilvl w:val="0"/>
          <w:numId w:val="1002"/>
        </w:numPr>
        <w:pStyle w:val="Compact"/>
      </w:pPr>
      <w:r>
        <w:t xml:space="preserve">Establish thought leadership with 3+ published case studies showcasing Saudi-specific design solutions</w:t>
      </w:r>
    </w:p>
    <w:p>
      <w:pPr>
        <w:numPr>
          <w:ilvl w:val="0"/>
          <w:numId w:val="1002"/>
        </w:numPr>
        <w:pStyle w:val="Compact"/>
      </w:pPr>
      <w:r>
        <w:t xml:space="preserve">Achieve 95% client retention rate through value-driven service delivery</w:t>
      </w:r>
    </w:p>
    <w:bookmarkEnd w:id="23"/>
    <w:bookmarkStart w:id="27" w:name="Xae7cc58a0a75f6a8a8581c07475612a96843b40"/>
    <w:p>
      <w:pPr>
        <w:pStyle w:val="Heading2"/>
      </w:pPr>
      <w:r>
        <w:t xml:space="preserve">Strategic Marketing Pillars for Riyadh Market</w:t>
      </w:r>
    </w:p>
    <w:bookmarkStart w:id="24" w:name="culturally-intelligent-positioning"/>
    <w:p>
      <w:pPr>
        <w:pStyle w:val="Heading3"/>
      </w:pPr>
      <w:r>
        <w:t xml:space="preserve">1. Culturally Intelligent Positioning</w:t>
      </w:r>
    </w:p>
    <w:p>
      <w:pPr>
        <w:pStyle w:val="FirstParagraph"/>
      </w:pPr>
      <w:r>
        <w:t xml:space="preserve">We will position our UX UI Designer services as "Saudization-Ready Digital Experiences" – emphasizing our mastery of local user behaviors, religious sensitivities (e.g., avoiding inappropriate imagery in designs), and Arabic language optimization. Unlike generic international agencies, we implement:</w:t>
      </w:r>
    </w:p>
    <w:p>
      <w:pPr>
        <w:numPr>
          <w:ilvl w:val="0"/>
          <w:numId w:val="1003"/>
        </w:numPr>
        <w:pStyle w:val="Compact"/>
      </w:pPr>
      <w:r>
        <w:t xml:space="preserve">Gender-inclusive design frameworks respecting Saudi social norms</w:t>
      </w:r>
    </w:p>
    <w:p>
      <w:pPr>
        <w:numPr>
          <w:ilvl w:val="0"/>
          <w:numId w:val="1003"/>
        </w:numPr>
        <w:pStyle w:val="Compact"/>
      </w:pPr>
      <w:r>
        <w:t xml:space="preserve">Mobile-first patterns tailored to high mobile usage rates (92% of Saudi internet traffic is mobile)</w:t>
      </w:r>
    </w:p>
    <w:p>
      <w:pPr>
        <w:numPr>
          <w:ilvl w:val="0"/>
          <w:numId w:val="1003"/>
        </w:numPr>
        <w:pStyle w:val="Compact"/>
      </w:pPr>
      <w:r>
        <w:t xml:space="preserve">Cultural color psychology aligned with local preferences (e.g., avoiding green in financial apps for certain demographics)</w:t>
      </w:r>
    </w:p>
    <w:bookmarkEnd w:id="24"/>
    <w:bookmarkStart w:id="25" w:name="riyadh-specific-lead-generation"/>
    <w:p>
      <w:pPr>
        <w:pStyle w:val="Heading3"/>
      </w:pPr>
      <w:r>
        <w:t xml:space="preserve">2. Riyadh-Specific Lead Generation</w:t>
      </w:r>
    </w:p>
    <w:p>
      <w:pPr>
        <w:pStyle w:val="FirstParagraph"/>
      </w:pPr>
      <w:r>
        <w:t xml:space="preserve">Our digital strategy leverages hyper-local channels:</w:t>
      </w:r>
    </w:p>
    <w:p>
      <w:pPr>
        <w:numPr>
          <w:ilvl w:val="0"/>
          <w:numId w:val="1004"/>
        </w:numPr>
        <w:pStyle w:val="Compact"/>
      </w:pPr>
      <w:r>
        <w:rPr>
          <w:bCs/>
          <w:b/>
        </w:rPr>
        <w:t xml:space="preserve">LinkedIn Campaigns:</w:t>
      </w:r>
      <w:r>
        <w:t xml:space="preserve"> </w:t>
      </w:r>
      <w:r>
        <w:t xml:space="preserve">Targeting CTOs and digital transformation leads at Riyadh-based companies with case studies featuring Saudi clients</w:t>
      </w:r>
    </w:p>
    <w:p>
      <w:pPr>
        <w:numPr>
          <w:ilvl w:val="0"/>
          <w:numId w:val="1004"/>
        </w:numPr>
        <w:pStyle w:val="Compact"/>
      </w:pPr>
      <w:r>
        <w:rPr>
          <w:bCs/>
          <w:b/>
        </w:rPr>
        <w:t xml:space="preserve">Local Partnerships:</w:t>
      </w:r>
      <w:r>
        <w:t xml:space="preserve"> </w:t>
      </w:r>
      <w:r>
        <w:t xml:space="preserve">Co-hosting workshops with Riyadh Digital Hub and King Abdullah Financial District (KAFD) to demonstrate UX UI Designer capabilities</w:t>
      </w:r>
    </w:p>
    <w:p>
      <w:pPr>
        <w:numPr>
          <w:ilvl w:val="0"/>
          <w:numId w:val="1004"/>
        </w:numPr>
        <w:pStyle w:val="Compact"/>
      </w:pPr>
      <w:r>
        <w:rPr>
          <w:bCs/>
          <w:b/>
        </w:rPr>
        <w:t xml:space="preserve">Arabic-English SEO:</w:t>
      </w:r>
      <w:r>
        <w:t xml:space="preserve"> </w:t>
      </w:r>
      <w:r>
        <w:t xml:space="preserve">Optimizing content for keywords like "UX designer Riyadh" and "UI design agency Saudi Arabia"</w:t>
      </w:r>
    </w:p>
    <w:p>
      <w:pPr>
        <w:numPr>
          <w:ilvl w:val="0"/>
          <w:numId w:val="1004"/>
        </w:numPr>
        <w:pStyle w:val="Compact"/>
      </w:pPr>
      <w:r>
        <w:rPr>
          <w:bCs/>
          <w:b/>
        </w:rPr>
        <w:t xml:space="preserve">Social Proof:</w:t>
      </w:r>
      <w:r>
        <w:t xml:space="preserve"> </w:t>
      </w:r>
      <w:r>
        <w:t xml:space="preserve">Publishing video testimonials from Riyadh-based clients showing reduced user support tickets post-redesign</w:t>
      </w:r>
    </w:p>
    <w:bookmarkEnd w:id="25"/>
    <w:bookmarkStart w:id="26" w:name="service-differentiation-in-saudi-context"/>
    <w:p>
      <w:pPr>
        <w:pStyle w:val="Heading3"/>
      </w:pPr>
      <w:r>
        <w:t xml:space="preserve">3. Service Differentiation in Saudi Context</w:t>
      </w:r>
    </w:p>
    <w:p>
      <w:pPr>
        <w:pStyle w:val="FirstParagraph"/>
      </w:pPr>
      <w:r>
        <w:t xml:space="preserve">We will develop a proprietary "Riyadh Design Framework" that includes:</w:t>
      </w:r>
    </w:p>
    <w:p>
      <w:pPr>
        <w:numPr>
          <w:ilvl w:val="0"/>
          <w:numId w:val="1005"/>
        </w:numPr>
        <w:pStyle w:val="Compact"/>
      </w:pPr>
      <w:r>
        <w:rPr>
          <w:bCs/>
          <w:b/>
        </w:rPr>
        <w:t xml:space="preserve">Local User Testing:</w:t>
      </w:r>
      <w:r>
        <w:t xml:space="preserve"> </w:t>
      </w:r>
      <w:r>
        <w:t xml:space="preserve">Conducting ethnographic research in Riyadh neighborhoods to understand real-world digital usage patterns</w:t>
      </w:r>
    </w:p>
    <w:p>
      <w:pPr>
        <w:numPr>
          <w:ilvl w:val="0"/>
          <w:numId w:val="1005"/>
        </w:numPr>
        <w:pStyle w:val="Compact"/>
      </w:pPr>
      <w:r>
        <w:rPr>
          <w:bCs/>
          <w:b/>
        </w:rPr>
        <w:t xml:space="preserve">Vision 2030 Alignment:</w:t>
      </w:r>
      <w:r>
        <w:t xml:space="preserve"> </w:t>
      </w:r>
      <w:r>
        <w:t xml:space="preserve">Mapping design solutions to government digital targets (e.g., "Saudi Digital Government Strategy") for public sector clients</w:t>
      </w:r>
    </w:p>
    <w:p>
      <w:pPr>
        <w:numPr>
          <w:ilvl w:val="0"/>
          <w:numId w:val="1005"/>
        </w:numPr>
        <w:pStyle w:val="Compact"/>
      </w:pPr>
      <w:r>
        <w:rPr>
          <w:bCs/>
          <w:b/>
        </w:rPr>
        <w:t xml:space="preserve">Cultural Compliance Checklist:</w:t>
      </w:r>
      <w:r>
        <w:t xml:space="preserve"> </w:t>
      </w:r>
      <w:r>
        <w:t xml:space="preserve">Ensuring all designs meet Saudi Standards Organization (SASO) requirements and religious guidelines</w:t>
      </w:r>
    </w:p>
    <w:bookmarkEnd w:id="26"/>
    <w:bookmarkEnd w:id="27"/>
    <w:bookmarkStart w:id="28" w:name="X9b105655870c56c748e1280a92ffa89945c3264"/>
    <w:p>
      <w:pPr>
        <w:pStyle w:val="Heading2"/>
      </w:pPr>
      <w:r>
        <w:t xml:space="preserve">Implementation Timeline: Riyadh Market Launch</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 Establish Riyadh office with local design team</w:t>
            </w:r>
            <w:r>
              <w:br/>
            </w:r>
            <w:r>
              <w:t xml:space="preserve">- Launch Arabic-English website with Saudi-specific case studies</w:t>
            </w:r>
            <w:r>
              <w:br/>
            </w:r>
            <w:r>
              <w:t xml:space="preserve">- Partner with 3 Riyadh-based tech incubators</w:t>
            </w:r>
          </w:p>
        </w:tc>
      </w:tr>
      <w:tr>
        <w:tc>
          <w:tcPr/>
          <w:p>
            <w:pPr>
              <w:pStyle w:val="Compact"/>
              <w:jc w:val="left"/>
            </w:pPr>
            <w:r>
              <w:t xml:space="preserve">Q2 2024</w:t>
            </w:r>
          </w:p>
        </w:tc>
        <w:tc>
          <w:tcPr/>
          <w:p>
            <w:pPr>
              <w:pStyle w:val="Compact"/>
              <w:jc w:val="left"/>
            </w:pPr>
            <w:r>
              <w:t xml:space="preserve">- Host "Digital Experience Summit" at Riyadh Frontiers venue</w:t>
            </w:r>
            <w:r>
              <w:br/>
            </w:r>
            <w:r>
              <w:t xml:space="preserve">- Publish whitepaper: "UX Design for Saudi Digital Transformation"</w:t>
            </w:r>
            <w:r>
              <w:br/>
            </w:r>
            <w:r>
              <w:t xml:space="preserve">- Secure first government pilot project (e.g., municipal services app)</w:t>
            </w:r>
          </w:p>
        </w:tc>
      </w:tr>
      <w:tr>
        <w:tc>
          <w:tcPr/>
          <w:p>
            <w:pPr>
              <w:pStyle w:val="Compact"/>
              <w:jc w:val="left"/>
            </w:pPr>
            <w:r>
              <w:t xml:space="preserve">Q3 2024</w:t>
            </w:r>
          </w:p>
        </w:tc>
        <w:tc>
          <w:tcPr/>
          <w:p>
            <w:pPr>
              <w:pStyle w:val="Compact"/>
              <w:jc w:val="left"/>
            </w:pPr>
            <w:r>
              <w:t xml:space="preserve">- Expand to 5 enterprise clients in banking/retail sectors</w:t>
            </w:r>
            <w:r>
              <w:br/>
            </w:r>
            <w:r>
              <w:t xml:space="preserve">- Implement referral program for Riyadh Chamber of Commerce members</w:t>
            </w:r>
            <w:r>
              <w:br/>
            </w:r>
            <w:r>
              <w:t xml:space="preserve">- Develop mobile-first design toolkit for Saudi SMEs</w:t>
            </w:r>
          </w:p>
        </w:tc>
      </w:tr>
      <w:tr>
        <w:tc>
          <w:tcPr/>
          <w:p>
            <w:pPr>
              <w:pStyle w:val="Compact"/>
              <w:jc w:val="left"/>
            </w:pPr>
            <w:r>
              <w:t xml:space="preserve">Q4 2024</w:t>
            </w:r>
          </w:p>
        </w:tc>
        <w:tc>
          <w:tcPr/>
          <w:p>
            <w:pPr>
              <w:pStyle w:val="Compact"/>
              <w:jc w:val="left"/>
            </w:pPr>
            <w:r>
              <w:t xml:space="preserve">- Achieve 30% market penetration in premium UX UI Designer category in Riyadh</w:t>
            </w:r>
            <w:r>
              <w:br/>
            </w:r>
            <w:r>
              <w:t xml:space="preserve">- Publish annual "Riyadh Digital Experience Report"</w:t>
            </w:r>
            <w:r>
              <w:br/>
            </w:r>
            <w:r>
              <w:t xml:space="preserve">- Begin expansion to Jeddah/Dammam based on Riyadh success</w:t>
            </w:r>
          </w:p>
        </w:tc>
      </w:tr>
    </w:tbl>
    <w:bookmarkEnd w:id="28"/>
    <w:bookmarkStart w:id="29" w:name="budget-allocation-year-1"/>
    <w:p>
      <w:pPr>
        <w:pStyle w:val="Heading2"/>
      </w:pPr>
      <w:r>
        <w:t xml:space="preserve">Budget Allocation (Year 1)</w:t>
      </w:r>
    </w:p>
    <w:p>
      <w:pPr>
        <w:pStyle w:val="FirstParagraph"/>
      </w:pPr>
      <w:r>
        <w:t xml:space="preserve">Total Marketing Budget: $185,000</w:t>
      </w:r>
    </w:p>
    <w:p>
      <w:pPr>
        <w:numPr>
          <w:ilvl w:val="0"/>
          <w:numId w:val="1006"/>
        </w:numPr>
        <w:pStyle w:val="Compact"/>
      </w:pPr>
      <w:r>
        <w:t xml:space="preserve">65% Digital Campaigns &amp; Local SEO (Riyadh-specific targeting)</w:t>
      </w:r>
    </w:p>
    <w:p>
      <w:pPr>
        <w:numPr>
          <w:ilvl w:val="0"/>
          <w:numId w:val="1006"/>
        </w:numPr>
        <w:pStyle w:val="Compact"/>
      </w:pPr>
      <w:r>
        <w:t xml:space="preserve">20% Event Sponsorships &amp; Partnerships (Riyadh Tech Week, KAUST events)</w:t>
      </w:r>
    </w:p>
    <w:p>
      <w:pPr>
        <w:numPr>
          <w:ilvl w:val="0"/>
          <w:numId w:val="1006"/>
        </w:numPr>
        <w:pStyle w:val="Compact"/>
      </w:pPr>
      <w:r>
        <w:t xml:space="preserve">10% Content Creation (Arabic/English case studies and workshops)</w:t>
      </w:r>
    </w:p>
    <w:p>
      <w:pPr>
        <w:numPr>
          <w:ilvl w:val="0"/>
          <w:numId w:val="1006"/>
        </w:numPr>
        <w:pStyle w:val="Compact"/>
      </w:pPr>
      <w:r>
        <w:t xml:space="preserve">5% Cultural Research &amp; Local Team Development</w:t>
      </w:r>
    </w:p>
    <w:bookmarkEnd w:id="29"/>
    <w:bookmarkStart w:id="30" w:name="performance-measurement"/>
    <w:p>
      <w:pPr>
        <w:pStyle w:val="Heading2"/>
      </w:pPr>
      <w:r>
        <w:t xml:space="preserve">Performance Measurement</w:t>
      </w:r>
    </w:p>
    <w:p>
      <w:pPr>
        <w:pStyle w:val="FirstParagraph"/>
      </w:pPr>
      <w:r>
        <w:t xml:space="preserve">We will track success through KPIs specifically relevant to the Saudi Arabia Riyadh market:</w:t>
      </w:r>
    </w:p>
    <w:p>
      <w:pPr>
        <w:numPr>
          <w:ilvl w:val="0"/>
          <w:numId w:val="1007"/>
        </w:numPr>
        <w:pStyle w:val="Compact"/>
      </w:pPr>
      <w:r>
        <w:rPr>
          <w:bCs/>
          <w:b/>
        </w:rPr>
        <w:t xml:space="preserve">Client Acquisition Cost (CAC):</w:t>
      </w:r>
      <w:r>
        <w:t xml:space="preserve"> </w:t>
      </w:r>
      <w:r>
        <w:t xml:space="preserve">Targeting $12,000 per enterprise client (vs. industry average $18,500)</w:t>
      </w:r>
    </w:p>
    <w:p>
      <w:pPr>
        <w:numPr>
          <w:ilvl w:val="0"/>
          <w:numId w:val="1007"/>
        </w:numPr>
        <w:pStyle w:val="Compact"/>
      </w:pPr>
      <w:r>
        <w:rPr>
          <w:bCs/>
          <w:b/>
        </w:rPr>
        <w:t xml:space="preserve">Cultural Adaptation Rate:</w:t>
      </w:r>
      <w:r>
        <w:t xml:space="preserve"> </w:t>
      </w:r>
      <w:r>
        <w:t xml:space="preserve">Measuring reduction in user complaints due to cultural missteps (target: 45% improvement)</w:t>
      </w:r>
    </w:p>
    <w:p>
      <w:pPr>
        <w:numPr>
          <w:ilvl w:val="0"/>
          <w:numId w:val="1007"/>
        </w:numPr>
        <w:pStyle w:val="Compact"/>
      </w:pPr>
      <w:r>
        <w:rPr>
          <w:bCs/>
          <w:b/>
        </w:rPr>
        <w:t xml:space="preserve">Vision 2030 Alignment Score:</w:t>
      </w:r>
      <w:r>
        <w:t xml:space="preserve"> </w:t>
      </w:r>
      <w:r>
        <w:t xml:space="preserve">Client feedback on how solutions support national digital goals</w:t>
      </w:r>
    </w:p>
    <w:p>
      <w:pPr>
        <w:numPr>
          <w:ilvl w:val="0"/>
          <w:numId w:val="1007"/>
        </w:numPr>
        <w:pStyle w:val="Compact"/>
      </w:pPr>
      <w:r>
        <w:rPr>
          <w:bCs/>
          <w:b/>
        </w:rPr>
        <w:t xml:space="preserve">Riyadh Market Share:</w:t>
      </w:r>
      <w:r>
        <w:t xml:space="preserve"> </w:t>
      </w:r>
      <w:r>
        <w:t xml:space="preserve">Tracking through industry reports and client portfolio growth</w:t>
      </w:r>
    </w:p>
    <w:bookmarkEnd w:id="30"/>
    <w:bookmarkStart w:id="31" w:name="X9505f81e25cb625f026e21a422d4d9223e33220"/>
    <w:p>
      <w:pPr>
        <w:pStyle w:val="Heading2"/>
      </w:pPr>
      <w:r>
        <w:t xml:space="preserve">Conclusion: Driving Saudi Digital Excellence</w:t>
      </w:r>
    </w:p>
    <w:p>
      <w:pPr>
        <w:pStyle w:val="FirstParagraph"/>
      </w:pPr>
      <w:r>
        <w:t xml:space="preserve">This Marketing Plan positions our UX UI Designer services as indispensable for businesses navigating Riyadh's unique digital landscape. By embedding cultural intelligence into every design process and directly addressing Vision 2030 objectives, we will become the benchmark for user experience excellence in Saudi Arabia. Our strategy doesn't just deliver websites and apps – it delivers culturally resonant digital experiences that drive meaningful engagement with Saudi users while meeting international standards.</w:t>
      </w:r>
    </w:p>
    <w:p>
      <w:pPr>
        <w:pStyle w:val="BodyText"/>
      </w:pPr>
      <w:r>
        <w:t xml:space="preserve">In a market where generic Western design solutions fail at scale, our Riyadh-specific approach represents not just a service offering, but the essential partnership for any organization seeking sustainable digital growth within Saudi Arabia. This Marketing Plan provides the roadmap to capture leadership in what has become one of the most dynamic UX UI Designer markets globally.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UX/UI Designer Services in Riyadh, Saudi Arabia</dc:title>
  <dc:creator/>
  <dc:language>en</dc:language>
  <cp:keywords/>
  <dcterms:created xsi:type="dcterms:W3CDTF">2026-07-23T21:00:29Z</dcterms:created>
  <dcterms:modified xsi:type="dcterms:W3CDTF">2026-07-23T21:00:29Z</dcterms:modified>
</cp:coreProperties>
</file>

<file path=docProps/custom.xml><?xml version="1.0" encoding="utf-8"?>
<Properties xmlns="http://schemas.openxmlformats.org/officeDocument/2006/custom-properties" xmlns:vt="http://schemas.openxmlformats.org/officeDocument/2006/docPropsVTypes"/>
</file>