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77d97b445921be62eb0d718294e89149134ec24"/>
    <w:p>
      <w:pPr>
        <w:pStyle w:val="Heading1"/>
      </w:pPr>
      <w:r>
        <w:t xml:space="preserve">Strategic Marketing Plan for Premium UX/UI Design Services in Abu Dhabi, United Arab Emirates</w:t>
      </w:r>
    </w:p>
    <w:bookmarkStart w:id="20" w:name="executive-summary"/>
    <w:p>
      <w:pPr>
        <w:pStyle w:val="Heading2"/>
      </w:pPr>
      <w:r>
        <w:t xml:space="preserve">Executive Summary</w:t>
      </w:r>
    </w:p>
    <w:p>
      <w:pPr>
        <w:pStyle w:val="FirstParagraph"/>
      </w:pPr>
      <w:r>
        <w:t xml:space="preserve">This comprehensive Marketing Plan details the strategic approach to position a specialized UX UI Designer service within the dynamic digital landscape of Abu Dhabi, United Arab Emirates. Recognizing Abu Dhabi’s rapid technological advancement driven by initiatives like Vision 2030 and Smart City frameworks, this plan targets enterprises seeking user-centric digital transformation. The strategy leverages local market nuances, cultural insights, and UAE regulatory environments to establish a premier UX UI Designer brand that delivers exceptional digital experiences aligned with Abu Dhabi’s economic and social ambitions.</w:t>
      </w:r>
    </w:p>
    <w:bookmarkEnd w:id="20"/>
    <w:bookmarkStart w:id="21" w:name="Xf861cf1cb2d19148a0d70cafa6fc445af5ef41c"/>
    <w:p>
      <w:pPr>
        <w:pStyle w:val="Heading2"/>
      </w:pPr>
      <w:r>
        <w:t xml:space="preserve">Market Analysis: Abu Dhabi Digital Ecosystem</w:t>
      </w:r>
    </w:p>
    <w:p>
      <w:pPr>
        <w:pStyle w:val="FirstParagraph"/>
      </w:pPr>
      <w:r>
        <w:t xml:space="preserve">Abu Dhabi is the engine of the United Arab Emirates’ (UAE) digital economy, with government-led initiatives like ADGM (Abu Dhabi Global Market) and Tawdheef driving innovation. The city’s demand for high-quality UX/UI design is accelerating due to:</w:t>
      </w:r>
    </w:p>
    <w:p>
      <w:pPr>
        <w:numPr>
          <w:ilvl w:val="0"/>
          <w:numId w:val="1001"/>
        </w:numPr>
        <w:pStyle w:val="Compact"/>
      </w:pPr>
      <w:r>
        <w:t xml:space="preserve">Government digitization mandates requiring seamless citizen-facing platforms</w:t>
      </w:r>
    </w:p>
    <w:p>
      <w:pPr>
        <w:numPr>
          <w:ilvl w:val="0"/>
          <w:numId w:val="1001"/>
        </w:numPr>
        <w:pStyle w:val="Compact"/>
      </w:pPr>
      <w:r>
        <w:t xml:space="preserve">Rise of tech-savvy Emirati consumers demanding intuitive mobile/web experiences</w:t>
      </w:r>
    </w:p>
    <w:p>
      <w:pPr>
        <w:numPr>
          <w:ilvl w:val="0"/>
          <w:numId w:val="1001"/>
        </w:numPr>
        <w:pStyle w:val="Compact"/>
      </w:pPr>
      <w:r>
        <w:t xml:space="preserve">Growth of Abu Dhabi-based startups and SMEs seeking digital competitiveness</w:t>
      </w:r>
    </w:p>
    <w:p>
      <w:pPr>
        <w:numPr>
          <w:ilvl w:val="0"/>
          <w:numId w:val="1001"/>
        </w:numPr>
        <w:pStyle w:val="Compact"/>
      </w:pPr>
      <w:r>
        <w:t xml:space="preserve">Strict compliance requirements for data privacy (ADGM regulations) influencing design workflows</w:t>
      </w:r>
    </w:p>
    <w:p>
      <w:pPr>
        <w:pStyle w:val="FirstParagraph"/>
      </w:pPr>
      <w:r>
        <w:t xml:space="preserve">Current market gaps include a shortage of UX/UI professionals fluent in Arabic-English bilingual design and culturally attuned to Gulf user behaviors. This presents a critical opportunity for a specialized UX UI Designer service.</w:t>
      </w:r>
    </w:p>
    <w:bookmarkEnd w:id="21"/>
    <w:bookmarkStart w:id="22" w:name="target-audience-in-abu-dhabi"/>
    <w:p>
      <w:pPr>
        <w:pStyle w:val="Heading2"/>
      </w:pPr>
      <w:r>
        <w:t xml:space="preserve">Target Audience in Abu Dhabi</w:t>
      </w:r>
    </w:p>
    <w:p>
      <w:pPr>
        <w:pStyle w:val="FirstParagraph"/>
      </w:pPr>
      <w:r>
        <w:t xml:space="preserve">Primary focus is placed on:</w:t>
      </w:r>
    </w:p>
    <w:p>
      <w:pPr>
        <w:numPr>
          <w:ilvl w:val="0"/>
          <w:numId w:val="1002"/>
        </w:numPr>
        <w:pStyle w:val="Compact"/>
      </w:pPr>
      <w:r>
        <w:rPr>
          <w:bCs/>
          <w:b/>
        </w:rPr>
        <w:t xml:space="preserve">Government Entities:</w:t>
      </w:r>
      <w:r>
        <w:t xml:space="preserve"> </w:t>
      </w:r>
      <w:r>
        <w:t xml:space="preserve">ADMA, Tawdheef, Abu Dhabi Health Services (SEHA) requiring compliant, accessible digital services</w:t>
      </w:r>
    </w:p>
    <w:p>
      <w:pPr>
        <w:numPr>
          <w:ilvl w:val="0"/>
          <w:numId w:val="1002"/>
        </w:numPr>
        <w:pStyle w:val="Compact"/>
      </w:pPr>
      <w:r>
        <w:rPr>
          <w:bCs/>
          <w:b/>
        </w:rPr>
        <w:t xml:space="preserve">Financial Institutions:</w:t>
      </w:r>
      <w:r>
        <w:t xml:space="preserve"> </w:t>
      </w:r>
      <w:r>
        <w:t xml:space="preserve">Abu Dhabi Commercial Bank (ADCB), Etihad Airways’ digital divisions needing secure user journeys</w:t>
      </w:r>
    </w:p>
    <w:p>
      <w:pPr>
        <w:numPr>
          <w:ilvl w:val="0"/>
          <w:numId w:val="1002"/>
        </w:numPr>
        <w:pStyle w:val="Compact"/>
      </w:pPr>
      <w:r>
        <w:rPr>
          <w:bCs/>
          <w:b/>
        </w:rPr>
        <w:t xml:space="preserve">SMEs &amp; Startups:</w:t>
      </w:r>
      <w:r>
        <w:t xml:space="preserve"> </w:t>
      </w:r>
      <w:r>
        <w:t xml:space="preserve">Emerging businesses in sectors like Fintech (e.g., Tamara, Careem) and e-commerce requiring cost-effective UX solutions</w:t>
      </w:r>
    </w:p>
    <w:p>
      <w:pPr>
        <w:numPr>
          <w:ilvl w:val="0"/>
          <w:numId w:val="1002"/>
        </w:numPr>
        <w:pStyle w:val="Compact"/>
      </w:pPr>
      <w:r>
        <w:rPr>
          <w:bCs/>
          <w:b/>
        </w:rPr>
        <w:t xml:space="preserve">Real Estate Developers:</w:t>
      </w:r>
      <w:r>
        <w:t xml:space="preserve"> </w:t>
      </w:r>
      <w:r>
        <w:t xml:space="preserve">Companies like Aldar Properties seeking immersive property experience platforms</w:t>
      </w:r>
    </w:p>
    <w:p>
      <w:pPr>
        <w:pStyle w:val="FirstParagraph"/>
      </w:pPr>
      <w:r>
        <w:t xml:space="preserve">All clients require designs that respect cultural norms while integrating with Abu Dhabi’s smart city infrastructure.</w:t>
      </w:r>
    </w:p>
    <w:bookmarkEnd w:id="22"/>
    <w:bookmarkStart w:id="23" w:name="unique-value-proposition-uvp"/>
    <w:p>
      <w:pPr>
        <w:pStyle w:val="Heading2"/>
      </w:pPr>
      <w:r>
        <w:t xml:space="preserve">Unique Value Proposition (UVP)</w:t>
      </w:r>
    </w:p>
    <w:p>
      <w:pPr>
        <w:pStyle w:val="FirstParagraph"/>
      </w:pPr>
      <w:r>
        <w:t xml:space="preserve">Our UX UI Designer service offers:</w:t>
      </w:r>
    </w:p>
    <w:p>
      <w:pPr>
        <w:numPr>
          <w:ilvl w:val="0"/>
          <w:numId w:val="1003"/>
        </w:numPr>
        <w:pStyle w:val="Compact"/>
      </w:pPr>
      <w:r>
        <w:rPr>
          <w:bCs/>
          <w:b/>
        </w:rPr>
        <w:t xml:space="preserve">Cultural &amp; Linguistic Precision:</w:t>
      </w:r>
      <w:r>
        <w:t xml:space="preserve"> </w:t>
      </w:r>
      <w:r>
        <w:t xml:space="preserve">Designs optimized for Arabic RTL (Right-to-Left) interfaces, Islamic cultural sensitivities, and bilingual user flows</w:t>
      </w:r>
    </w:p>
    <w:p>
      <w:pPr>
        <w:numPr>
          <w:ilvl w:val="0"/>
          <w:numId w:val="1003"/>
        </w:numPr>
        <w:pStyle w:val="Compact"/>
      </w:pPr>
      <w:r>
        <w:rPr>
          <w:bCs/>
          <w:b/>
        </w:rPr>
        <w:t xml:space="preserve">Regulatory Compliance:</w:t>
      </w:r>
      <w:r>
        <w:t xml:space="preserve"> </w:t>
      </w:r>
      <w:r>
        <w:t xml:space="preserve">Adherence to UAE data laws and Abu Dhabi government digital standards</w:t>
      </w:r>
    </w:p>
    <w:p>
      <w:pPr>
        <w:numPr>
          <w:ilvl w:val="0"/>
          <w:numId w:val="1003"/>
        </w:numPr>
        <w:pStyle w:val="Compact"/>
      </w:pPr>
      <w:r>
        <w:rPr>
          <w:bCs/>
          <w:b/>
        </w:rPr>
        <w:t xml:space="preserve">Abu Dhabi-Centric Workflows:</w:t>
      </w:r>
      <w:r>
        <w:t xml:space="preserve"> </w:t>
      </w:r>
      <w:r>
        <w:t xml:space="preserve">Localized research methodologies considering Emirati user behavior patterns in hospitality, finance, and healthcare sectors</w:t>
      </w:r>
    </w:p>
    <w:p>
      <w:pPr>
        <w:numPr>
          <w:ilvl w:val="0"/>
          <w:numId w:val="1003"/>
        </w:numPr>
        <w:pStyle w:val="Compact"/>
      </w:pPr>
      <w:r>
        <w:rPr>
          <w:bCs/>
          <w:b/>
        </w:rPr>
        <w:t xml:space="preserve">Strategic Integration:</w:t>
      </w:r>
      <w:r>
        <w:t xml:space="preserve"> </w:t>
      </w:r>
      <w:r>
        <w:t xml:space="preserve">Seamless alignment with Abu Dhabi’s Smart City Initiative and Abu Dhabi Vision 2030 digital goals</w:t>
      </w:r>
    </w:p>
    <w:bookmarkEnd w:id="23"/>
    <w:bookmarkStart w:id="24" w:name="marketing-positioning-strategy"/>
    <w:p>
      <w:pPr>
        <w:pStyle w:val="Heading2"/>
      </w:pPr>
      <w:r>
        <w:t xml:space="preserve">Marketing &amp; Positioning Strategy</w:t>
      </w:r>
    </w:p>
    <w:p>
      <w:pPr>
        <w:pStyle w:val="FirstParagraph"/>
      </w:pPr>
      <w:r>
        <w:rPr>
          <w:bCs/>
          <w:b/>
        </w:rPr>
        <w:t xml:space="preserve">Brand Identity:</w:t>
      </w:r>
      <w:r>
        <w:t xml:space="preserve"> </w:t>
      </w:r>
      <w:r>
        <w:t xml:space="preserve">Positioned as "Abu Dhabi’s Trusted Digital Experience Partner" – emphasizing local expertise over generic global agencies.</w:t>
      </w:r>
      <w:r>
        <w:t xml:space="preserve"> </w:t>
      </w:r>
      <w:r>
        <w:rPr>
          <w:bCs/>
          <w:b/>
        </w:rPr>
        <w:t xml:space="preserve">Pricing Strategy:</w:t>
      </w:r>
      <w:r>
        <w:t xml:space="preserve"> </w:t>
      </w:r>
      <w:r>
        <w:t xml:space="preserve">- Tiered service packages (Starter: AED 15,000 for basic app/web UX audit; Premium: AED 50,000+ for full design system integration)</w:t>
      </w:r>
      <w:r>
        <w:t xml:space="preserve"> </w:t>
      </w:r>
      <w:r>
        <w:t xml:space="preserve">- Specialized pricing for government contracts via Abu Dhabi e-Government portals</w:t>
      </w:r>
      <w:r>
        <w:t xml:space="preserve"> </w:t>
      </w:r>
      <w:r>
        <w:t xml:space="preserve">- Value-based pricing aligned with client’s ROI metrics (e.g., reduced customer service calls by 35%)</w:t>
      </w:r>
      <w:r>
        <w:t xml:space="preserve"> </w:t>
      </w:r>
      <w:r>
        <w:rPr>
          <w:bCs/>
          <w:b/>
        </w:rPr>
        <w:t xml:space="preserve">Channel Strategy:</w:t>
      </w:r>
    </w:p>
    <w:p>
      <w:pPr>
        <w:numPr>
          <w:ilvl w:val="0"/>
          <w:numId w:val="1004"/>
        </w:numPr>
        <w:pStyle w:val="Compact"/>
      </w:pPr>
      <w:r>
        <w:rPr>
          <w:iCs/>
          <w:i/>
        </w:rPr>
        <w:t xml:space="preserve">Local Partnerships:</w:t>
      </w:r>
      <w:r>
        <w:t xml:space="preserve"> </w:t>
      </w:r>
      <w:r>
        <w:t xml:space="preserve">Collaborate with ADGM Tech Hub, Tawdheef, and Abu Dhabi Chamber of Commerce for co-hosted workshops</w:t>
      </w:r>
    </w:p>
    <w:p>
      <w:pPr>
        <w:numPr>
          <w:ilvl w:val="0"/>
          <w:numId w:val="1004"/>
        </w:numPr>
        <w:pStyle w:val="Compact"/>
      </w:pPr>
      <w:r>
        <w:rPr>
          <w:iCs/>
          <w:i/>
        </w:rPr>
        <w:t xml:space="preserve">Digital Presence:</w:t>
      </w:r>
      <w:r>
        <w:t xml:space="preserve"> </w:t>
      </w:r>
      <w:r>
        <w:t xml:space="preserve">Targeted LinkedIn campaigns in Abu Dhabi business groups; SEO optimized for "UX UI Designer Abu Dhabi" and "Arabic UX agency UAE"</w:t>
      </w:r>
    </w:p>
    <w:p>
      <w:pPr>
        <w:numPr>
          <w:ilvl w:val="0"/>
          <w:numId w:val="1004"/>
        </w:numPr>
        <w:pStyle w:val="Compact"/>
      </w:pPr>
      <w:r>
        <w:rPr>
          <w:iCs/>
          <w:i/>
        </w:rPr>
        <w:t xml:space="preserve">Industry Events:</w:t>
      </w:r>
      <w:r>
        <w:t xml:space="preserve"> </w:t>
      </w:r>
      <w:r>
        <w:t xml:space="preserve">Sponsor key Abu Dhabi events like GITEX Technology Week, Gulf Fintech Festival, and ADIPEC</w:t>
      </w:r>
    </w:p>
    <w:p>
      <w:pPr>
        <w:numPr>
          <w:ilvl w:val="0"/>
          <w:numId w:val="1004"/>
        </w:numPr>
        <w:pStyle w:val="Compact"/>
      </w:pPr>
      <w:r>
        <w:rPr>
          <w:iCs/>
          <w:i/>
        </w:rPr>
        <w:t xml:space="preserve">Cultural Engagement:</w:t>
      </w:r>
      <w:r>
        <w:t xml:space="preserve"> </w:t>
      </w:r>
      <w:r>
        <w:t xml:space="preserve">Host free "Digital Inclusion Workshops" for Emirati design students at Khalifa University</w:t>
      </w:r>
    </w:p>
    <w:bookmarkEnd w:id="24"/>
    <w:bookmarkStart w:id="25" w:name="Xd2715b0eb65a1dea2fbde3a2420372931106746"/>
    <w:p>
      <w:pPr>
        <w:pStyle w:val="Heading2"/>
      </w:pPr>
      <w:r>
        <w:t xml:space="preserve">Tactical Implementation Timeline (Q1-Q4 2024)</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Certify services with Abu Dhabi Digital Authority; launch Arabic-English marketing materials; secure 3 pilot government clients</w:t>
      </w:r>
    </w:p>
    <w:p>
      <w:pPr>
        <w:pStyle w:val="BodyText"/>
      </w:pPr>
      <w:r>
        <w:t xml:space="preserve">Q2</w:t>
      </w:r>
    </w:p>
    <w:p>
      <w:pPr>
        <w:pStyle w:val="BodyText"/>
      </w:pPr>
      <w:r>
        <w:t xml:space="preserve">Host first Abu Dhabi UX Summit (in collaboration with ADNOC); onboard 5 enterprise clients; publish "UAE User Behavior Report"</w:t>
      </w:r>
    </w:p>
    <w:p>
      <w:pPr>
        <w:pStyle w:val="BodyText"/>
      </w:pPr>
      <w:r>
        <w:t xml:space="preserve">Q3</w:t>
      </w:r>
    </w:p>
    <w:p>
      <w:pPr>
        <w:pStyle w:val="BodyText"/>
      </w:pPr>
      <w:r>
        <w:t xml:space="preserve">Sponsor Gulf Digital Transformation Conference in Abu Dhabi; launch multilingual design toolkit for local SMEs</w:t>
      </w:r>
    </w:p>
    <w:p>
      <w:pPr>
        <w:pStyle w:val="BodyText"/>
      </w:pPr>
      <w:r>
        <w:t xml:space="preserve">Q4</w:t>
      </w:r>
    </w:p>
    <w:p>
      <w:pPr>
        <w:pStyle w:val="BodyText"/>
      </w:pPr>
      <w:r>
        <w:t xml:space="preserve">Secure UAE government certification (e.g., Tawdheef compliance); expand service to Dubai with Abu Dhabi headquarters focus</w:t>
      </w:r>
    </w:p>
    <w:bookmarkEnd w:id="25"/>
    <w:bookmarkStart w:id="26" w:name="budget-allocation-aed-350000-total"/>
    <w:p>
      <w:pPr>
        <w:pStyle w:val="Heading2"/>
      </w:pPr>
      <w:r>
        <w:t xml:space="preserve">Budget Allocation (AED 350,000 Total)</w:t>
      </w:r>
    </w:p>
    <w:p>
      <w:pPr>
        <w:numPr>
          <w:ilvl w:val="0"/>
          <w:numId w:val="1005"/>
        </w:numPr>
        <w:pStyle w:val="Compact"/>
      </w:pPr>
      <w:r>
        <w:t xml:space="preserve">Market Research &amp; Cultural Audits: AED 75,000 (including UAE user behavior studies)</w:t>
      </w:r>
    </w:p>
    <w:p>
      <w:pPr>
        <w:numPr>
          <w:ilvl w:val="0"/>
          <w:numId w:val="1005"/>
        </w:numPr>
        <w:pStyle w:val="Compact"/>
      </w:pPr>
      <w:r>
        <w:t xml:space="preserve">Local Events &amp; Sponsorships: AED 125,000 (GITEX, Tawdheef partnerships)</w:t>
      </w:r>
    </w:p>
    <w:p>
      <w:pPr>
        <w:numPr>
          <w:ilvl w:val="0"/>
          <w:numId w:val="1005"/>
        </w:numPr>
        <w:pStyle w:val="Compact"/>
      </w:pPr>
      <w:r>
        <w:t xml:space="preserve">Digital Campaigns (LinkedIn/SEO): AED 85,000</w:t>
      </w:r>
    </w:p>
    <w:p>
      <w:pPr>
        <w:numPr>
          <w:ilvl w:val="0"/>
          <w:numId w:val="1005"/>
        </w:numPr>
        <w:pStyle w:val="Compact"/>
      </w:pPr>
      <w:r>
        <w:t xml:space="preserve">Content Development (Arabic/English): AED 45,000</w:t>
      </w:r>
    </w:p>
    <w:p>
      <w:pPr>
        <w:numPr>
          <w:ilvl w:val="0"/>
          <w:numId w:val="1005"/>
        </w:numPr>
        <w:pStyle w:val="Compact"/>
      </w:pPr>
      <w:r>
        <w:t xml:space="preserve">Contingency: AED 20,000</w:t>
      </w:r>
    </w:p>
    <w:bookmarkEnd w:id="26"/>
    <w:bookmarkStart w:id="27" w:name="performance-metrics-kpis"/>
    <w:p>
      <w:pPr>
        <w:pStyle w:val="Heading2"/>
      </w:pPr>
      <w:r>
        <w:t xml:space="preserve">Performance Metrics &amp; KPIs</w:t>
      </w:r>
    </w:p>
    <w:p>
      <w:pPr>
        <w:pStyle w:val="FirstParagraph"/>
      </w:pPr>
      <w:r>
        <w:t xml:space="preserve">Success will be measured through:</w:t>
      </w:r>
    </w:p>
    <w:p>
      <w:pPr>
        <w:numPr>
          <w:ilvl w:val="0"/>
          <w:numId w:val="1006"/>
        </w:numPr>
        <w:pStyle w:val="Compact"/>
      </w:pPr>
      <w:r>
        <w:rPr>
          <w:bCs/>
          <w:b/>
        </w:rPr>
        <w:t xml:space="preserve">Client Acquisition:</w:t>
      </w:r>
      <w:r>
        <w:t xml:space="preserve"> </w:t>
      </w:r>
      <w:r>
        <w:t xml:space="preserve">15 enterprise clients in Abu Dhabi by Q4 (5 government, 8 private sector, 2 startups)</w:t>
      </w:r>
    </w:p>
    <w:p>
      <w:pPr>
        <w:numPr>
          <w:ilvl w:val="0"/>
          <w:numId w:val="1006"/>
        </w:numPr>
        <w:pStyle w:val="Compact"/>
      </w:pPr>
      <w:r>
        <w:rPr>
          <w:bCs/>
          <w:b/>
        </w:rPr>
        <w:t xml:space="preserve">Cultural Relevance:</w:t>
      </w:r>
      <w:r>
        <w:t xml:space="preserve"> </w:t>
      </w:r>
      <w:r>
        <w:t xml:space="preserve">Minimum 90% client satisfaction on Arabic interface usability (via post-project surveys)</w:t>
      </w:r>
    </w:p>
    <w:p>
      <w:pPr>
        <w:numPr>
          <w:ilvl w:val="0"/>
          <w:numId w:val="1006"/>
        </w:numPr>
        <w:pStyle w:val="Compact"/>
      </w:pPr>
      <w:r>
        <w:rPr>
          <w:bCs/>
          <w:b/>
        </w:rPr>
        <w:t xml:space="preserve">Market Penetration:</w:t>
      </w:r>
      <w:r>
        <w:t xml:space="preserve"> </w:t>
      </w:r>
      <w:r>
        <w:t xml:space="preserve">Achieve 15% brand recognition among Abu Dhabi tech decision-makers by Year-End</w:t>
      </w:r>
    </w:p>
    <w:p>
      <w:pPr>
        <w:numPr>
          <w:ilvl w:val="0"/>
          <w:numId w:val="1006"/>
        </w:numPr>
        <w:pStyle w:val="Compact"/>
      </w:pPr>
      <w:r>
        <w:rPr>
          <w:bCs/>
          <w:b/>
        </w:rPr>
        <w:t xml:space="preserve">ROI:</w:t>
      </w:r>
      <w:r>
        <w:t xml:space="preserve"> </w:t>
      </w:r>
      <w:r>
        <w:t xml:space="preserve">Average of 4x return through client retention (minimum 2-year contracts)</w:t>
      </w:r>
    </w:p>
    <w:bookmarkEnd w:id="27"/>
    <w:bookmarkStart w:id="28" w:name="why-abu-dhabi-why-now"/>
    <w:p>
      <w:pPr>
        <w:pStyle w:val="Heading2"/>
      </w:pPr>
      <w:r>
        <w:t xml:space="preserve">Why Abu Dhabi? Why Now?</w:t>
      </w:r>
    </w:p>
    <w:p>
      <w:pPr>
        <w:pStyle w:val="FirstParagraph"/>
      </w:pPr>
      <w:r>
        <w:t xml:space="preserve">The United Arab Emirates, particularly Abu Dhabi, is undergoing an unprecedented digital transformation. With the UAE ranking #1 in global e-government readiness and Abu Dhabi’s investment exceeding $3.5B in smart city infrastructure (2023), demand for culturally intelligent UX UI Designer services is not just present—it’s critical. Our Marketing Plan directly addresses this gap by embedding local expertise into every service offering, ensuring digital solutions resonate with Emirati users while meeting Abu Dhabi’s strategic objectives.</w:t>
      </w:r>
      <w:r>
        <w:t xml:space="preserve"> </w:t>
      </w:r>
      <w:r>
        <w:t xml:space="preserve">This document concludes that positioning as the leading UAE-focused UX UI Designer in Abu Dhabi will drive sustainable growth through cultural fluency, regulatory mastery, and strategic alignment with the city’s economic vision. The Marketing Plan is designed to transform user experience from a feature into a competitive differentiator for businesses operating within the United Arab Emirates Abu Dhabi ecosystem.</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in Abu Dhabi, United Arab Emirates</dc:title>
  <dc:creator/>
  <dc:language>en</dc:language>
  <cp:keywords/>
  <dcterms:created xsi:type="dcterms:W3CDTF">2026-07-24T06:09:57Z</dcterms:created>
  <dcterms:modified xsi:type="dcterms:W3CDTF">2026-07-24T06:09:57Z</dcterms:modified>
</cp:coreProperties>
</file>

<file path=docProps/custom.xml><?xml version="1.0" encoding="utf-8"?>
<Properties xmlns="http://schemas.openxmlformats.org/officeDocument/2006/custom-properties" xmlns:vt="http://schemas.openxmlformats.org/officeDocument/2006/docPropsVTypes"/>
</file>