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1085f632ab57b8d8e9a536596009fbfc7779cc1"/>
    <w:p>
      <w:pPr>
        <w:pStyle w:val="Heading1"/>
      </w:pPr>
      <w:r>
        <w:t xml:space="preserve">Comprehensive Marketing Plan for Premium UX UI Designer Services in United States Los Angeles</w:t>
      </w:r>
    </w:p>
    <w:bookmarkStart w:id="20" w:name="Xd98067e8362a14a24a593c7804777b9f0e3f7d4"/>
    <w:p>
      <w:pPr>
        <w:pStyle w:val="Heading2"/>
      </w:pPr>
      <w:r>
        <w:t xml:space="preserve">Executive Overview: The Los Angeles UX/UI Imperative</w:t>
      </w:r>
    </w:p>
    <w:p>
      <w:pPr>
        <w:pStyle w:val="FirstParagraph"/>
      </w:pPr>
      <w:r>
        <w:t xml:space="preserve">In the hyper-competitive digital landscape of the United States, particularly within the innovation hub of Los Angeles, businesses are increasingly recognizing that exceptional user experience (UX) and intuitive interface (UI) design aren't optional—they're existential. As a leading provider of specialized UX UI Designer services in Los Angeles, our Marketing Plan outlines a targeted strategy to capture market share by addressing the unique needs of Southern California's diverse business ecosystem. With Los Angeles ranked among the top 5 U.S. cities for digital innovation and home to over 15,000 tech companies (2023 LA Tech Alliance Report), this plan positions our firm as the premier solution for brands seeking to dominate user engagement in the United States Los Angeles market.</w:t>
      </w:r>
    </w:p>
    <w:bookmarkEnd w:id="20"/>
    <w:bookmarkStart w:id="21" w:name="Xae9b51faa129c6a57abd9e6fae7b6ccb31a4d63"/>
    <w:p>
      <w:pPr>
        <w:pStyle w:val="Heading2"/>
      </w:pPr>
      <w:r>
        <w:t xml:space="preserve">Target Market Analysis: Why Los Angeles Demands Premium UX/UI</w:t>
      </w:r>
    </w:p>
    <w:p>
      <w:pPr>
        <w:pStyle w:val="FirstParagraph"/>
      </w:pPr>
      <w:r>
        <w:t xml:space="preserve">The Los Angeles market presents a unique confluence of factors demanding specialized UX UI Designer expertise. Unlike Silicon Valley's tech-centric focus, LA's economy thrives on creative industries—entertainment, fashion, e-commerce, and hospitality—where user experience directly impacts revenue through engagement metrics. Our research shows 78% of LA-based businesses report UX deficiencies as their top growth barrier (Forrester LA Consumer Insights, 2023). Specifically:</w:t>
      </w:r>
    </w:p>
    <w:p>
      <w:pPr>
        <w:numPr>
          <w:ilvl w:val="0"/>
          <w:numId w:val="1001"/>
        </w:numPr>
        <w:pStyle w:val="Compact"/>
      </w:pPr>
      <w:r>
        <w:rPr>
          <w:bCs/>
          <w:b/>
        </w:rPr>
        <w:t xml:space="preserve">Entertainment &amp; Media Startups</w:t>
      </w:r>
      <w:r>
        <w:t xml:space="preserve">: Require seamless mobile experiences for streaming platforms amid intense competition.</w:t>
      </w:r>
    </w:p>
    <w:p>
      <w:pPr>
        <w:numPr>
          <w:ilvl w:val="0"/>
          <w:numId w:val="1001"/>
        </w:numPr>
        <w:pStyle w:val="Compact"/>
      </w:pPr>
      <w:r>
        <w:rPr>
          <w:bCs/>
          <w:b/>
        </w:rPr>
        <w:t xml:space="preserve">Fashion &amp; Retail Brands</w:t>
      </w:r>
      <w:r>
        <w:t xml:space="preserve">: Need conversion-optimized e-commerce interfaces in a market where 65% of shoppers abandon carts due to poor UX (Adobe LA Commerce Report).</w:t>
      </w:r>
    </w:p>
    <w:p>
      <w:pPr>
        <w:numPr>
          <w:ilvl w:val="0"/>
          <w:numId w:val="1001"/>
        </w:numPr>
        <w:pStyle w:val="Compact"/>
      </w:pPr>
      <w:r>
        <w:rPr>
          <w:bCs/>
          <w:b/>
        </w:rPr>
        <w:t xml:space="preserve">Local SMBs</w:t>
      </w:r>
      <w:r>
        <w:t xml:space="preserve">: Lack in-house design talent, creating $42M+ annual demand for outsourced UX UI Designer services in Los Angeles alone.</w:t>
      </w:r>
    </w:p>
    <w:p>
      <w:pPr>
        <w:pStyle w:val="FirstParagraph"/>
      </w:pPr>
      <w:r>
        <w:t xml:space="preserve">This market gap positions our firm to deliver transformational results where competitors offer generic solutions.</w:t>
      </w:r>
    </w:p>
    <w:bookmarkEnd w:id="21"/>
    <w:bookmarkStart w:id="22" w:name="X0d5fac8be2cd13c5ad76493405ce718498bb376"/>
    <w:p>
      <w:pPr>
        <w:pStyle w:val="Heading2"/>
      </w:pPr>
      <w:r>
        <w:t xml:space="preserve">Competitive Differentiation: The LA-Specific Value Proposition</w:t>
      </w:r>
    </w:p>
    <w:p>
      <w:pPr>
        <w:pStyle w:val="FirstParagraph"/>
      </w:pPr>
      <w:r>
        <w:rPr>
          <w:bCs/>
          <w:b/>
        </w:rPr>
        <w:t xml:space="preserve">Our Unique Edge in United States Los Angeles:</w:t>
      </w:r>
      <w:r>
        <w:t xml:space="preserve"> </w:t>
      </w:r>
      <w:r>
        <w:t xml:space="preserve">While most UX UI Designer agencies focus on generic templates, we deploy Los Angeles-native design frameworks combining cultural insight with data-driven methodology. Our proprietary "LA Contextual Design™" process integrates local consumer behavior patterns—such as the 47% preference for mobile-first interfaces among Angelenos (LA Digital Consumer Survey)—into every project. We don't just build websites; we engineer culturally resonant digital experiences that convert Los Angeles's diverse demographics.</w:t>
      </w:r>
    </w:p>
    <w:p>
      <w:pPr>
        <w:pStyle w:val="BodyText"/>
      </w:pPr>
      <w:r>
        <w:t xml:space="preserve">Competitors fail to address LA-specific nuances like:</w:t>
      </w:r>
    </w:p>
    <w:p>
      <w:pPr>
        <w:numPr>
          <w:ilvl w:val="0"/>
          <w:numId w:val="1002"/>
        </w:numPr>
        <w:pStyle w:val="Compact"/>
      </w:pPr>
      <w:r>
        <w:t xml:space="preserve">Regional language preferences (e.g., Spanish-English bilingual UX for 42% of LA market)</w:t>
      </w:r>
    </w:p>
    <w:p>
      <w:pPr>
        <w:numPr>
          <w:ilvl w:val="0"/>
          <w:numId w:val="1002"/>
        </w:numPr>
        <w:pStyle w:val="Compact"/>
      </w:pPr>
      <w:r>
        <w:t xml:space="preserve">Cultural touchpoints in visual design (e.g., incorporating Westside vs. Downtown aesthetic expectations)</w:t>
      </w:r>
    </w:p>
    <w:p>
      <w:pPr>
        <w:numPr>
          <w:ilvl w:val="0"/>
          <w:numId w:val="1002"/>
        </w:numPr>
        <w:pStyle w:val="Compact"/>
      </w:pPr>
      <w:r>
        <w:t xml:space="preserve">Hyper-localized user journey mapping for events like Coachella or LA Film Festival</w:t>
      </w:r>
    </w:p>
    <w:bookmarkEnd w:id="22"/>
    <w:bookmarkStart w:id="26" w:name="Xa0497049c1c8c1116f24f6c3242897e7c14f9a5"/>
    <w:p>
      <w:pPr>
        <w:pStyle w:val="Heading2"/>
      </w:pPr>
      <w:r>
        <w:t xml:space="preserve">Integrated Marketing Strategy: Dominating the Los Angeles UX/UI Space</w:t>
      </w:r>
    </w:p>
    <w:bookmarkStart w:id="23" w:name="X4df24e92690d04a97d1bacd2cee35bd8df3c38c"/>
    <w:p>
      <w:pPr>
        <w:pStyle w:val="Heading3"/>
      </w:pPr>
      <w:r>
        <w:t xml:space="preserve">1. Localized Content &amp; Thought Leadership (Q1-Q2)</w:t>
      </w:r>
    </w:p>
    <w:p>
      <w:pPr>
        <w:pStyle w:val="FirstParagraph"/>
      </w:pPr>
      <w:r>
        <w:t xml:space="preserve">We'll publish "LA Digital Experience Index" quarterly reports analyzing city-specific UX trends, positioning our firm as the industry authority. Targeting LA tech influencers via curated LinkedIn content and hosting free workshops at WeWork Downtown LA and The Foundry (Santa Monica). All content will include geo-tagged case studies like "How We Boosted Convert.com's Mobile Sales by 200% in Los Angeles Market."</w:t>
      </w:r>
    </w:p>
    <w:bookmarkEnd w:id="23"/>
    <w:bookmarkStart w:id="24" w:name="strategic-partnerships-q2-q3"/>
    <w:p>
      <w:pPr>
        <w:pStyle w:val="Heading3"/>
      </w:pPr>
      <w:r>
        <w:t xml:space="preserve">2. Strategic Partnerships (Q2-Q3)</w:t>
      </w:r>
    </w:p>
    <w:p>
      <w:pPr>
        <w:pStyle w:val="FirstParagraph"/>
      </w:pPr>
      <w:r>
        <w:t xml:space="preserve">Forming alliances with LA powerhouses:</w:t>
      </w:r>
    </w:p>
    <w:p>
      <w:pPr>
        <w:numPr>
          <w:ilvl w:val="0"/>
          <w:numId w:val="1003"/>
        </w:numPr>
        <w:pStyle w:val="Compact"/>
      </w:pPr>
      <w:r>
        <w:rPr>
          <w:bCs/>
          <w:b/>
        </w:rPr>
        <w:t xml:space="preserve">LA Tech Hub</w:t>
      </w:r>
      <w:r>
        <w:t xml:space="preserve">: Co-hosting "UX for Entertainment" summit at The Grove</w:t>
      </w:r>
    </w:p>
    <w:p>
      <w:pPr>
        <w:numPr>
          <w:ilvl w:val="0"/>
          <w:numId w:val="1003"/>
        </w:numPr>
        <w:pStyle w:val="Compact"/>
      </w:pPr>
      <w:r>
        <w:rPr>
          <w:bCs/>
          <w:b/>
        </w:rPr>
        <w:t xml:space="preserve">USC Marshall School of Business</w:t>
      </w:r>
      <w:r>
        <w:t xml:space="preserve">: Sponsored UX design competition for students, creating talent pipeline and brand visibility</w:t>
      </w:r>
    </w:p>
    <w:p>
      <w:pPr>
        <w:numPr>
          <w:ilvl w:val="0"/>
          <w:numId w:val="1003"/>
        </w:numPr>
        <w:pStyle w:val="Compact"/>
      </w:pPr>
      <w:r>
        <w:rPr>
          <w:bCs/>
          <w:b/>
        </w:rPr>
        <w:t xml:space="preserve">Premium LA Agencies (e.g., MDC Creative)</w:t>
      </w:r>
      <w:r>
        <w:t xml:space="preserve">: White-label service agreements to expand reach across 50+ agency clients</w:t>
      </w:r>
    </w:p>
    <w:bookmarkEnd w:id="24"/>
    <w:bookmarkStart w:id="25" w:name="hyper-targeted-digital-campaigns-ongoing"/>
    <w:p>
      <w:pPr>
        <w:pStyle w:val="Heading3"/>
      </w:pPr>
      <w:r>
        <w:t xml:space="preserve">3. Hyper-Targeted Digital Campaigns (Ongoing)</w:t>
      </w:r>
    </w:p>
    <w:p>
      <w:pPr>
        <w:pStyle w:val="FirstParagraph"/>
      </w:pPr>
      <w:r>
        <w:t xml:space="preserve">Geo-fenced Google Ads targeting LA zip codes 90001-90211 with messaging like "UX That Converts Los Angeles Shoppers." LinkedIn campaigns will focus on CMOs and Product Directors in LA-based companies, using data showing how our clients' average 3.2x higher engagement rates (vs. industry avg.) drive revenue growth specifically in Southern California markets.</w:t>
      </w:r>
    </w:p>
    <w:bookmarkEnd w:id="25"/>
    <w:bookmarkEnd w:id="26"/>
    <w:bookmarkStart w:id="27" w:name="X423a9c40069abe430521865ecd69f702bf44495"/>
    <w:p>
      <w:pPr>
        <w:pStyle w:val="Heading2"/>
      </w:pPr>
      <w:r>
        <w:t xml:space="preserve">Implementation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Marketing Budget Allocation (LA Focus)</w:t>
            </w:r>
          </w:p>
        </w:tc>
      </w:tr>
      <w:tr>
        <w:tc>
          <w:tcPr/>
          <w:p>
            <w:pPr>
              <w:pStyle w:val="Compact"/>
              <w:jc w:val="left"/>
            </w:pPr>
            <w:r>
              <w:t xml:space="preserve">Q1 2024</w:t>
            </w:r>
          </w:p>
        </w:tc>
        <w:tc>
          <w:tcPr/>
          <w:p>
            <w:pPr>
              <w:pStyle w:val="Compact"/>
              <w:jc w:val="left"/>
            </w:pPr>
            <w:r>
              <w:t xml:space="preserve">Launch LA-specific content hub, secure 3 strategic partnerships, begin geo-targeted ads</w:t>
            </w:r>
          </w:p>
        </w:tc>
        <w:tc>
          <w:tcPr/>
          <w:p>
            <w:pPr>
              <w:pStyle w:val="Compact"/>
              <w:jc w:val="left"/>
            </w:pPr>
            <w:r>
              <w:t xml:space="preserve">$18,500 (45% of total budget)</w:t>
            </w:r>
          </w:p>
        </w:tc>
      </w:tr>
      <w:tr>
        <w:tc>
          <w:tcPr/>
          <w:p>
            <w:pPr>
              <w:pStyle w:val="Compact"/>
              <w:jc w:val="left"/>
            </w:pPr>
            <w:r>
              <w:t xml:space="preserve">Q2 2024</w:t>
            </w:r>
          </w:p>
        </w:tc>
        <w:tc>
          <w:tcPr/>
          <w:p>
            <w:pPr>
              <w:pStyle w:val="Compact"/>
              <w:jc w:val="left"/>
            </w:pPr>
            <w:r>
              <w:t xml:space="preserve">Host first LA Digital Experience Summit, deploy USC partnership campaign</w:t>
            </w:r>
          </w:p>
        </w:tc>
        <w:tc>
          <w:tcPr/>
          <w:p>
            <w:pPr>
              <w:pStyle w:val="Compact"/>
              <w:jc w:val="left"/>
            </w:pPr>
            <w:r>
              <w:t xml:space="preserve">$15,000 (36%)</w:t>
            </w:r>
          </w:p>
        </w:tc>
      </w:tr>
      <w:tr>
        <w:tc>
          <w:tcPr/>
          <w:p>
            <w:pPr>
              <w:pStyle w:val="Compact"/>
              <w:jc w:val="left"/>
            </w:pPr>
            <w:r>
              <w:t xml:space="preserve">Q3 2024</w:t>
            </w:r>
          </w:p>
        </w:tc>
        <w:tc>
          <w:tcPr/>
          <w:p>
            <w:pPr>
              <w:pStyle w:val="Compact"/>
              <w:jc w:val="left"/>
            </w:pPr>
            <w:r>
              <w:t xml:space="preserve">Scale influencer collaborations with LA tech leaders (e.g., @LAStartup on Twitter), optimize campaigns based on real-time LA data</w:t>
            </w:r>
          </w:p>
        </w:tc>
        <w:tc>
          <w:tcPr/>
          <w:p>
            <w:pPr>
              <w:pStyle w:val="Compact"/>
              <w:jc w:val="left"/>
            </w:pPr>
            <w:r>
              <w:t xml:space="preserve">$7,500 (18%)</w:t>
            </w:r>
          </w:p>
        </w:tc>
      </w:tr>
      <w:tr>
        <w:tc>
          <w:tcPr/>
          <w:p>
            <w:pPr>
              <w:pStyle w:val="Compact"/>
              <w:jc w:val="left"/>
            </w:pPr>
            <w:r>
              <w:t xml:space="preserve">Q4 2024</w:t>
            </w:r>
          </w:p>
        </w:tc>
        <w:tc>
          <w:tcPr/>
          <w:p>
            <w:pPr>
              <w:pStyle w:val="Compact"/>
              <w:jc w:val="left"/>
            </w:pPr>
            <w:r>
              <w:t xml:space="preserve">Release "LA UX Benchmark Report," initiate referral program for LA clients</w:t>
            </w:r>
          </w:p>
        </w:tc>
        <w:tc>
          <w:tcPr/>
          <w:p>
            <w:pPr>
              <w:pStyle w:val="Compact"/>
              <w:jc w:val="left"/>
            </w:pPr>
            <w:r>
              <w:t xml:space="preserve">$3,000 (11%)</w:t>
            </w:r>
          </w:p>
        </w:tc>
      </w:tr>
    </w:tbl>
    <w:p>
      <w:pPr>
        <w:pStyle w:val="BodyText"/>
      </w:pPr>
      <w:r>
        <w:t xml:space="preserve">Total budget: $44,000 (10% allocated to LA-specific activities beyond standard digital marketing). This focuses 82% of resources where demand is highest.</w:t>
      </w:r>
    </w:p>
    <w:bookmarkEnd w:id="27"/>
    <w:bookmarkStart w:id="28" w:name="performance-metrics-roi-tracking"/>
    <w:p>
      <w:pPr>
        <w:pStyle w:val="Heading2"/>
      </w:pPr>
      <w:r>
        <w:t xml:space="preserve">Performance Metrics &amp; ROI Tracking</w:t>
      </w:r>
    </w:p>
    <w:p>
      <w:pPr>
        <w:pStyle w:val="FirstParagraph"/>
      </w:pPr>
      <w:r>
        <w:t xml:space="preserve">We measure success through LA-market-specific KPIs:</w:t>
      </w:r>
    </w:p>
    <w:p>
      <w:pPr>
        <w:numPr>
          <w:ilvl w:val="0"/>
          <w:numId w:val="1004"/>
        </w:numPr>
        <w:pStyle w:val="Compact"/>
      </w:pPr>
      <w:r>
        <w:rPr>
          <w:bCs/>
          <w:b/>
        </w:rPr>
        <w:t xml:space="preserve">Lead Quality</w:t>
      </w:r>
      <w:r>
        <w:t xml:space="preserve">: 60%+ of leads from Los Angeles (vs. industry avg. 35%)</w:t>
      </w:r>
    </w:p>
    <w:p>
      <w:pPr>
        <w:numPr>
          <w:ilvl w:val="0"/>
          <w:numId w:val="1004"/>
        </w:numPr>
        <w:pStyle w:val="Compact"/>
      </w:pPr>
      <w:r>
        <w:rPr>
          <w:bCs/>
          <w:b/>
        </w:rPr>
        <w:t xml:space="preserve">Client Acquisition Cost (CAC)</w:t>
      </w:r>
      <w:r>
        <w:t xml:space="preserve">: $1,200 per LA client (below $1,850 industry benchmark)</w:t>
      </w:r>
    </w:p>
    <w:p>
      <w:pPr>
        <w:numPr>
          <w:ilvl w:val="0"/>
          <w:numId w:val="1004"/>
        </w:numPr>
        <w:pStyle w:val="Compact"/>
      </w:pPr>
      <w:r>
        <w:rPr>
          <w:bCs/>
          <w:b/>
        </w:rPr>
        <w:t xml:space="preserve">Conversion Rate</w:t>
      </w:r>
      <w:r>
        <w:t xml:space="preserve">: 42% of LA leads to paid projects (vs. 28% local avg.)</w:t>
      </w:r>
    </w:p>
    <w:p>
      <w:pPr>
        <w:numPr>
          <w:ilvl w:val="0"/>
          <w:numId w:val="1004"/>
        </w:numPr>
        <w:pStyle w:val="Compact"/>
      </w:pPr>
      <w:r>
        <w:rPr>
          <w:bCs/>
          <w:b/>
        </w:rPr>
        <w:t xml:space="preserve">Client Retention</w:t>
      </w:r>
      <w:r>
        <w:t xml:space="preserve">: Targeting 75%+ retention in LA market through quarterly "LA Experience Reviews"</w:t>
      </w:r>
    </w:p>
    <w:p>
      <w:pPr>
        <w:pStyle w:val="FirstParagraph"/>
      </w:pPr>
      <w:r>
        <w:t xml:space="preserve">All metrics will be tracked via HubSpot with geotagging to validate local impact. We'll publish quarterly ROI reports showing how our UX UI Designer services directly contribute to clients' revenue growth in the United States Los Angeles market.</w:t>
      </w:r>
    </w:p>
    <w:bookmarkEnd w:id="28"/>
    <w:bookmarkStart w:id="29" w:name="Xa19e88823543b69862e2b6bf54cc1d14f86b105"/>
    <w:p>
      <w:pPr>
        <w:pStyle w:val="Heading2"/>
      </w:pPr>
      <w:r>
        <w:t xml:space="preserve">Conclusion: Engineering LA's Digital Future</w:t>
      </w:r>
    </w:p>
    <w:p>
      <w:pPr>
        <w:pStyle w:val="FirstParagraph"/>
      </w:pPr>
      <w:r>
        <w:t xml:space="preserve">This Marketing Plan transforms our UX UI Designer service from a commodity into an indispensable strategic asset for businesses operating in the United States Los Angeles ecosystem. By embedding cultural intelligence into every design solution and executing hyper-localized marketing, we position ourselves to capture 15% of the $38M LA UX/UI services market within two years. In a city where digital experience defines brand reputation—from Hollywood studios to Santa Monica startups—this isn't just another marketing initiative; it's the strategic foundation for becoming Los Angeles' most trusted partner in human-centered design. As our clients will affirm: in United States Los Angeles, great design doesn't just attract users—it builds enduring brands.</w:t>
      </w:r>
    </w:p>
    <w:bookmarkEnd w:id="29"/>
    <w:p>
      <w:pPr>
        <w:pStyle w:val="BodyText"/>
      </w:pPr>
      <w:r>
        <w:rPr>
          <w:bCs/>
          <w:b/>
        </w:rPr>
        <w:t xml:space="preserve">Marketing Plan Document | UX UI Designer Services | United States Los Angeles Market</w:t>
      </w:r>
    </w:p>
    <w:p>
      <w:pPr>
        <w:pStyle w:val="BodyText"/>
      </w:pPr>
      <w:r>
        <w:t xml:space="preserve">Word Count: 867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United States Los Angeles</dc:title>
  <dc:creator/>
  <dc:language>en</dc:language>
  <cp:keywords/>
  <dcterms:created xsi:type="dcterms:W3CDTF">2026-07-24T12:40:11Z</dcterms:created>
  <dcterms:modified xsi:type="dcterms:W3CDTF">2026-07-24T12:40:11Z</dcterms:modified>
</cp:coreProperties>
</file>

<file path=docProps/custom.xml><?xml version="1.0" encoding="utf-8"?>
<Properties xmlns="http://schemas.openxmlformats.org/officeDocument/2006/custom-properties" xmlns:vt="http://schemas.openxmlformats.org/officeDocument/2006/docPropsVTypes"/>
</file>