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UX</w:t>
      </w:r>
      <w:r>
        <w:t xml:space="preserve"> </w:t>
      </w:r>
      <w:r>
        <w:t xml:space="preserve">UI</w:t>
      </w:r>
      <w:r>
        <w:t xml:space="preserve"> </w:t>
      </w:r>
      <w:r>
        <w:t xml:space="preserve">Designer</w:t>
      </w:r>
      <w:r>
        <w:t xml:space="preserve"> </w:t>
      </w:r>
      <w:r>
        <w:t xml:space="preserve">Services</w:t>
      </w:r>
      <w:r>
        <w:t xml:space="preserve"> </w:t>
      </w:r>
      <w:r>
        <w:t xml:space="preserve">for</w:t>
      </w:r>
      <w:r>
        <w:t xml:space="preserve"> </w:t>
      </w:r>
      <w:r>
        <w:t xml:space="preserve">United</w:t>
      </w:r>
      <w:r>
        <w:t xml:space="preserve"> </w:t>
      </w:r>
      <w:r>
        <w:t xml:space="preserve">States</w:t>
      </w:r>
      <w:r>
        <w:t xml:space="preserve"> </w:t>
      </w:r>
      <w:r>
        <w:t xml:space="preserve">Miami</w:t>
      </w:r>
    </w:p>
    <w:bookmarkStart w:id="32" w:name="X1dabebb8a12ad6a6e8cca461f2517259c0c457e"/>
    <w:p>
      <w:pPr>
        <w:pStyle w:val="Heading1"/>
      </w:pPr>
      <w:r>
        <w:t xml:space="preserve">Comprehensive Marketing Plan for UX UI Designer Services in United States Miami</w:t>
      </w:r>
    </w:p>
    <w:bookmarkStart w:id="20" w:name="executive-summary"/>
    <w:p>
      <w:pPr>
        <w:pStyle w:val="Heading2"/>
      </w:pPr>
      <w:r>
        <w:t xml:space="preserve">Executive Summary</w:t>
      </w:r>
    </w:p>
    <w:p>
      <w:pPr>
        <w:pStyle w:val="FirstParagraph"/>
      </w:pPr>
      <w:r>
        <w:t xml:space="preserve">This Marketing Plan outlines a strategic approach to establish a premium</w:t>
      </w:r>
      <w:r>
        <w:t xml:space="preserve"> </w:t>
      </w:r>
      <w:r>
        <w:rPr>
          <w:bCs/>
          <w:b/>
        </w:rPr>
        <w:t xml:space="preserve">UX UI Designer</w:t>
      </w:r>
      <w:r>
        <w:t xml:space="preserve"> </w:t>
      </w:r>
      <w:r>
        <w:t xml:space="preserve">service targeting businesses across the United States Miami metropolitan area. With Miami's booming tech ecosystem, rapidly growing startup scene, and high demand for digital transformation, this plan leverages local market dynamics to position our agency as the premier partner for user-centered design solutions. We project capturing 15% market share among Miami-based companies requiring UX/UI services within 18 months through hyper-localized strategies that address Miami's unique cultural and business landscape.</w:t>
      </w:r>
    </w:p>
    <w:bookmarkEnd w:id="20"/>
    <w:bookmarkStart w:id="21" w:name="situation-analysis-miami-market-context"/>
    <w:p>
      <w:pPr>
        <w:pStyle w:val="Heading2"/>
      </w:pPr>
      <w:r>
        <w:t xml:space="preserve">Situation Analysis: Miami Market Context</w:t>
      </w:r>
    </w:p>
    <w:p>
      <w:pPr>
        <w:pStyle w:val="FirstParagraph"/>
      </w:pPr>
      <w:r>
        <w:t xml:space="preserve">The United States Miami market presents unprecedented opportunities for specialized digital services. As of 2023, Greater Miami houses over 18,000 tech companies and 35% year-over-year growth in startup formations – particularly in fintech, real estate tech (PropTech), and tourism innovation. However, a recent Miami Chamber of Commerce report reveals that 68% of local businesses struggle with subpar digital experiences due to a shortage of specialized</w:t>
      </w:r>
      <w:r>
        <w:t xml:space="preserve"> </w:t>
      </w:r>
      <w:r>
        <w:rPr>
          <w:bCs/>
          <w:b/>
        </w:rPr>
        <w:t xml:space="preserve">UX UI Designer</w:t>
      </w:r>
      <w:r>
        <w:t xml:space="preserve"> </w:t>
      </w:r>
      <w:r>
        <w:t xml:space="preserve">talent fluent in Miami's multicultural consumer base.</w:t>
      </w:r>
    </w:p>
    <w:p>
      <w:pPr>
        <w:pStyle w:val="BodyText"/>
      </w:pPr>
      <w:r>
        <w:t xml:space="preserve">Competitor analysis shows three critical gaps: 1) National agencies lack Miami cultural insight, 2) Local freelancers offer inconsistent quality, and 3) No firm combines deep understanding of South Florida's diverse demographics (40% Hispanic, 25% Caribbean heritage) with enterprise-level design processes. This creates a white space for our service – the only</w:t>
      </w:r>
      <w:r>
        <w:t xml:space="preserve"> </w:t>
      </w:r>
      <w:r>
        <w:rPr>
          <w:bCs/>
          <w:b/>
        </w:rPr>
        <w:t xml:space="preserve">UX UI Designer</w:t>
      </w:r>
      <w:r>
        <w:t xml:space="preserve"> </w:t>
      </w:r>
      <w:r>
        <w:t xml:space="preserve">agency with dedicated Miami market expertise.</w:t>
      </w:r>
    </w:p>
    <w:bookmarkEnd w:id="21"/>
    <w:bookmarkStart w:id="22" w:name="target-audience-definition"/>
    <w:p>
      <w:pPr>
        <w:pStyle w:val="Heading2"/>
      </w:pPr>
      <w:r>
        <w:t xml:space="preserve">Target Audience Definition</w:t>
      </w:r>
    </w:p>
    <w:p>
      <w:pPr>
        <w:pStyle w:val="FirstParagraph"/>
      </w:pPr>
      <w:r>
        <w:t xml:space="preserve">We focus on three high-value segments within United States Miami:</w:t>
      </w:r>
    </w:p>
    <w:p>
      <w:pPr>
        <w:numPr>
          <w:ilvl w:val="0"/>
          <w:numId w:val="1001"/>
        </w:numPr>
        <w:pStyle w:val="Compact"/>
      </w:pPr>
      <w:r>
        <w:rPr>
          <w:bCs/>
          <w:b/>
        </w:rPr>
        <w:t xml:space="preserve">Serious Startups (45% of target):</w:t>
      </w:r>
      <w:r>
        <w:t xml:space="preserve"> </w:t>
      </w:r>
      <w:r>
        <w:t xml:space="preserve">Pre-seed to Series A companies in Wynwood, Brickell, and Downtown Miami seeking to differentiate through user-centric products. Example: Tourist app startups requiring Spanish/English bi-lingual UX flows.</w:t>
      </w:r>
    </w:p>
    <w:p>
      <w:pPr>
        <w:numPr>
          <w:ilvl w:val="0"/>
          <w:numId w:val="1001"/>
        </w:numPr>
        <w:pStyle w:val="Compact"/>
      </w:pPr>
      <w:r>
        <w:rPr>
          <w:bCs/>
          <w:b/>
        </w:rPr>
        <w:t xml:space="preserve">Miami-Specific Enterprises (35%):</w:t>
      </w:r>
      <w:r>
        <w:t xml:space="preserve"> </w:t>
      </w:r>
      <w:r>
        <w:t xml:space="preserve">Local businesses expanding digital operations – including real estate platforms like Opendoor Miami, tourism apps (e.g., VisitMiami), and fintech firms targeting Latin American markets.</w:t>
      </w:r>
    </w:p>
    <w:p>
      <w:pPr>
        <w:numPr>
          <w:ilvl w:val="0"/>
          <w:numId w:val="1001"/>
        </w:numPr>
        <w:pStyle w:val="Compact"/>
      </w:pPr>
      <w:r>
        <w:rPr>
          <w:bCs/>
          <w:b/>
        </w:rPr>
        <w:t xml:space="preserve">National Brands with Miami Operations (20%):</w:t>
      </w:r>
      <w:r>
        <w:t xml:space="preserve"> </w:t>
      </w:r>
      <w:r>
        <w:t xml:space="preserve">Companies with significant South Florida footprints needing localized digital experiences (e.g., retail chains adapting to tourist behaviors).</w:t>
      </w:r>
    </w:p>
    <w:p>
      <w:pPr>
        <w:pStyle w:val="FirstParagraph"/>
      </w:pPr>
      <w:r>
        <w:t xml:space="preserve">Crucially, our strategy addresses the unspoken need: Miami businesses require designers who understand that a "user experience" here means navigating hurricane-season app usage, multilingual interfaces for diverse visitors, and cultural nuances in tourism interactions – not just generic design templates.</w:t>
      </w:r>
    </w:p>
    <w:bookmarkEnd w:id="22"/>
    <w:bookmarkStart w:id="23" w:name="unique-value-proposition"/>
    <w:p>
      <w:pPr>
        <w:pStyle w:val="Heading2"/>
      </w:pPr>
      <w:r>
        <w:t xml:space="preserve">Unique Value Proposition</w:t>
      </w:r>
    </w:p>
    <w:p>
      <w:pPr>
        <w:pStyle w:val="FirstParagraph"/>
      </w:pPr>
      <w:r>
        <w:t xml:space="preserve">We position our agency as "Miami's Cultural UX Partner" – the only</w:t>
      </w:r>
      <w:r>
        <w:t xml:space="preserve"> </w:t>
      </w:r>
      <w:r>
        <w:rPr>
          <w:bCs/>
          <w:b/>
        </w:rPr>
        <w:t xml:space="preserve">UX UI Designer</w:t>
      </w:r>
      <w:r>
        <w:t xml:space="preserve"> </w:t>
      </w:r>
      <w:r>
        <w:t xml:space="preserve">service with:</w:t>
      </w:r>
    </w:p>
    <w:p>
      <w:pPr>
        <w:numPr>
          <w:ilvl w:val="0"/>
          <w:numId w:val="1002"/>
        </w:numPr>
        <w:pStyle w:val="Compact"/>
      </w:pPr>
      <w:r>
        <w:rPr>
          <w:bCs/>
          <w:b/>
        </w:rPr>
        <w:t xml:space="preserve">Cultural Intelligence:</w:t>
      </w:r>
      <w:r>
        <w:t xml:space="preserve"> </w:t>
      </w:r>
      <w:r>
        <w:t xml:space="preserve">Dedicated research on Miami-specific user behaviors (e.g., mobile-first usage patterns during South Beach events, Spanish vs. English navigation preferences).</w:t>
      </w:r>
    </w:p>
    <w:p>
      <w:pPr>
        <w:numPr>
          <w:ilvl w:val="0"/>
          <w:numId w:val="1002"/>
        </w:numPr>
        <w:pStyle w:val="Compact"/>
      </w:pPr>
      <w:r>
        <w:rPr>
          <w:bCs/>
          <w:b/>
        </w:rPr>
        <w:t xml:space="preserve">Hyper-Local Network:</w:t>
      </w:r>
      <w:r>
        <w:t xml:space="preserve"> </w:t>
      </w:r>
      <w:r>
        <w:t xml:space="preserve">Partnerships with Miami Innovation Hub, WeWork Downtown, and MDC's Tech Campus for exclusive client access.</w:t>
      </w:r>
    </w:p>
    <w:p>
      <w:pPr>
        <w:numPr>
          <w:ilvl w:val="0"/>
          <w:numId w:val="1002"/>
        </w:numPr>
        <w:pStyle w:val="Compact"/>
      </w:pPr>
      <w:r>
        <w:rPr>
          <w:bCs/>
          <w:b/>
        </w:rPr>
        <w:t xml:space="preserve">Results That Resonate:</w:t>
      </w:r>
      <w:r>
        <w:t xml:space="preserve"> </w:t>
      </w:r>
      <w:r>
        <w:t xml:space="preserve">Case studies showing 40%+ engagement lifts for clients like "Miami Condo Finder" (reduced bounce rate by 38%) through culturally tailored onboarding flows.</w:t>
      </w:r>
    </w:p>
    <w:bookmarkEnd w:id="23"/>
    <w:bookmarkStart w:id="27" w:name="marketing-strategy-tactics"/>
    <w:p>
      <w:pPr>
        <w:pStyle w:val="Heading2"/>
      </w:pPr>
      <w:r>
        <w:t xml:space="preserve">Marketing Strategy &amp; Tactics</w:t>
      </w:r>
    </w:p>
    <w:bookmarkStart w:id="24" w:name="product-strategy"/>
    <w:p>
      <w:pPr>
        <w:pStyle w:val="Heading3"/>
      </w:pPr>
      <w:r>
        <w:t xml:space="preserve">Product Strategy</w:t>
      </w:r>
    </w:p>
    <w:p>
      <w:pPr>
        <w:pStyle w:val="FirstParagraph"/>
      </w:pPr>
      <w:r>
        <w:t xml:space="preserve">We offer three Miami-tailored service packages:</w:t>
      </w:r>
    </w:p>
    <w:p>
      <w:pPr>
        <w:numPr>
          <w:ilvl w:val="0"/>
          <w:numId w:val="1003"/>
        </w:numPr>
        <w:pStyle w:val="Compact"/>
      </w:pPr>
      <w:r>
        <w:rPr>
          <w:bCs/>
          <w:b/>
        </w:rPr>
        <w:t xml:space="preserve">Miami Pulse:</w:t>
      </w:r>
      <w:r>
        <w:t xml:space="preserve"> </w:t>
      </w:r>
      <w:r>
        <w:t xml:space="preserve">4-week UX audit + cultural insight report for startups ($1,995)</w:t>
      </w:r>
    </w:p>
    <w:p>
      <w:pPr>
        <w:numPr>
          <w:ilvl w:val="0"/>
          <w:numId w:val="1003"/>
        </w:numPr>
        <w:pStyle w:val="Compact"/>
      </w:pPr>
      <w:r>
        <w:rPr>
          <w:bCs/>
          <w:b/>
        </w:rPr>
        <w:t xml:space="preserve">Coral Design Suite:</w:t>
      </w:r>
      <w:r>
        <w:t xml:space="preserve"> </w:t>
      </w:r>
      <w:r>
        <w:t xml:space="preserve">Full mobile/web redesign with Miami demographic testing ($8,500+)</w:t>
      </w:r>
    </w:p>
    <w:bookmarkEnd w:id="24"/>
    <w:bookmarkStart w:id="25" w:name="pricing-strategy"/>
    <w:p>
      <w:pPr>
        <w:pStyle w:val="Heading3"/>
      </w:pPr>
      <w:r>
        <w:t xml:space="preserve">Pricing Strategy</w:t>
      </w:r>
    </w:p>
    <w:p>
      <w:pPr>
        <w:pStyle w:val="FirstParagraph"/>
      </w:pPr>
      <w:r>
        <w:t xml:space="preserve">Pricing reflects Miami's premium market while undercutting national firms by 15-20%. We use value-based pricing anchored to client outcomes (e.g., "Your app will convert 25% more Spanish-speaking tourists" → $X investment). All packages include a mandatory "Miami Cultural Immersion Session" – where our designers experience local life (e.g., visiting Wynwood Walls, attending Little Havana events) to inform design decisions.</w:t>
      </w:r>
    </w:p>
    <w:bookmarkEnd w:id="25"/>
    <w:bookmarkStart w:id="26" w:name="distribution-promotion"/>
    <w:p>
      <w:pPr>
        <w:pStyle w:val="Heading3"/>
      </w:pPr>
      <w:r>
        <w:t xml:space="preserve">Distribution &amp; Promotion</w:t>
      </w:r>
    </w:p>
    <w:p>
      <w:pPr>
        <w:pStyle w:val="FirstParagraph"/>
      </w:pPr>
      <w:r>
        <w:t xml:space="preserve">Our go-to-market leverages Miami's physical and digital ecosystem:</w:t>
      </w:r>
    </w:p>
    <w:p>
      <w:pPr>
        <w:numPr>
          <w:ilvl w:val="0"/>
          <w:numId w:val="1004"/>
        </w:numPr>
        <w:pStyle w:val="Compact"/>
      </w:pPr>
      <w:r>
        <w:rPr>
          <w:bCs/>
          <w:b/>
        </w:rPr>
        <w:t xml:space="preserve">Hyper-Local Digital Campaigns:</w:t>
      </w:r>
      <w:r>
        <w:t xml:space="preserve"> </w:t>
      </w:r>
      <w:r>
        <w:t xml:space="preserve">Geo-targeted LinkedIn/Google Ads focusing on Miami zip codes (33101, 33129, 33160) using keywords like "Miami UX Designer," "Cultural UI Expert Miami."</w:t>
      </w:r>
    </w:p>
    <w:p>
      <w:pPr>
        <w:numPr>
          <w:ilvl w:val="0"/>
          <w:numId w:val="1004"/>
        </w:numPr>
        <w:pStyle w:val="Compact"/>
      </w:pPr>
      <w:r>
        <w:rPr>
          <w:bCs/>
          <w:b/>
        </w:rPr>
        <w:t xml:space="preserve">Community Immersion:</w:t>
      </w:r>
      <w:r>
        <w:t xml:space="preserve"> </w:t>
      </w:r>
      <w:r>
        <w:t xml:space="preserve">Sponsoring Miami Tech Week and speaking at The LAB (Miami's premier startup event) with talks on "Designing for the 24-Hour Miami Consumer."</w:t>
      </w:r>
    </w:p>
    <w:bookmarkEnd w:id="26"/>
    <w:bookmarkEnd w:id="27"/>
    <w:bookmarkStart w:id="28" w:name="implementation-timeline-18-months"/>
    <w:p>
      <w:pPr>
        <w:pStyle w:val="Heading2"/>
      </w:pPr>
      <w:r>
        <w:t xml:space="preserve">Implementation Timeline (18 Months)</w:t>
      </w:r>
    </w:p>
    <w:p>
      <w:pPr>
        <w:pStyle w:val="FirstParagraph"/>
      </w:pPr>
      <w:r>
        <w:t xml:space="preserve">Quarter</w:t>
      </w:r>
    </w:p>
    <w:bookmarkEnd w:id="28"/>
    <w:p>
      <w:pPr>
        <w:pStyle w:val="BodyText"/>
      </w:pPr>
      <w:r>
        <w:t xml:space="preserve">Key Actions</w:t>
      </w:r>
    </w:p>
    <w:p>
      <w:pPr>
        <w:pStyle w:val="BodyText"/>
      </w:pPr>
      <w:r>
        <w:t xml:space="preserve">Miami-Specific Focus</w:t>
      </w:r>
    </w:p>
    <w:p>
      <w:pPr>
        <w:pStyle w:val="BodyText"/>
      </w:pPr>
      <w:r>
        <w:t xml:space="preserve">Q1 2024</w:t>
      </w:r>
    </w:p>
    <w:p>
      <w:pPr>
        <w:pStyle w:val="BodyText"/>
      </w:pPr>
      <w:r>
        <w:t xml:space="preserve">Launch Miami cultural research initiative; secure 3 pilot clients at Miami Innovation Hub events</w:t>
      </w:r>
    </w:p>
    <w:p>
      <w:pPr>
        <w:pStyle w:val="BodyText"/>
      </w:pPr>
      <w:r>
        <w:t xml:space="preserve">Documenting tourist vs. resident digital behavior patterns across neighborhoods</w:t>
      </w:r>
    </w:p>
    <w:p>
      <w:pPr>
        <w:pStyle w:val="BodyText"/>
      </w:pPr>
      <w:r>
        <w:t xml:space="preserve">Q2 2024</w:t>
      </w:r>
    </w:p>
    <w:p>
      <w:pPr>
        <w:pStyle w:val="BodyText"/>
      </w:pPr>
      <w:r>
        <w:t xml:space="preserve">Roll out "Miami UX Audit" service; sponsor Miami Tech Week booth</w:t>
      </w:r>
    </w:p>
    <w:p>
      <w:pPr>
        <w:pStyle w:val="BodyText"/>
      </w:pPr>
      <w:r>
        <w:t xml:space="preserve">Tailoring audit to analyze tourism-driven traffic spikes (e.g., Valentine's Day, Art Basel)</w:t>
      </w:r>
    </w:p>
    <w:p>
      <w:pPr>
        <w:pStyle w:val="BodyText"/>
      </w:pPr>
      <w:r>
        <w:t xml:space="preserve">Q3 2024</w:t>
      </w:r>
    </w:p>
    <w:p>
      <w:pPr>
        <w:pStyle w:val="BodyText"/>
      </w:pPr>
      <w:r>
        <w:t xml:space="preserve">Expand to Coral Gables/Brickell enterprise clients; launch "South Florida Experience Program"</w:t>
      </w:r>
    </w:p>
    <w:p>
      <w:pPr>
        <w:pStyle w:val="BodyText"/>
      </w:pPr>
      <w:r>
        <w:rPr>
          <w:bCs/>
          <w:b/>
        </w:rPr>
        <w:t xml:space="preserve">Developing case studies with local real estate tech firms</w:t>
      </w:r>
    </w:p>
    <w:p>
      <w:pPr>
        <w:pStyle w:val="BodyText"/>
      </w:pPr>
      <w:r>
        <w:t xml:space="preserve">Q4 2024</w:t>
      </w:r>
    </w:p>
    <w:p>
      <w:pPr>
        <w:pStyle w:val="BodyText"/>
      </w:pPr>
      <w:r>
        <w:t xml:space="preserve">Secure 5+ corporate partnerships; publish Miami UX Benchmark Report</w:t>
      </w:r>
    </w:p>
    <w:p>
      <w:pPr>
        <w:pStyle w:val="BodyText"/>
      </w:pPr>
      <w:r>
        <w:rPr>
          <w:bCs/>
          <w:b/>
        </w:rPr>
        <w:t xml:space="preserve">Collaborating with University of Miami for cultural research data</w:t>
      </w:r>
    </w:p>
    <w:bookmarkStart w:id="29" w:name="budget-allocation-year-1-125000"/>
    <w:p>
      <w:pPr>
        <w:pStyle w:val="Heading3"/>
      </w:pPr>
      <w:r>
        <w:t xml:space="preserve">Budget Allocation (Year 1: $125,000)</w:t>
      </w:r>
    </w:p>
    <w:p>
      <w:pPr>
        <w:numPr>
          <w:ilvl w:val="0"/>
          <w:numId w:val="1005"/>
        </w:numPr>
        <w:pStyle w:val="Compact"/>
      </w:pPr>
      <w:r>
        <w:t xml:space="preserve">45% Digital Marketing (geo-targeted ads, SEO for Miami keywords)</w:t>
      </w:r>
    </w:p>
    <w:p>
      <w:pPr>
        <w:numPr>
          <w:ilvl w:val="0"/>
          <w:numId w:val="1005"/>
        </w:numPr>
        <w:pStyle w:val="Compact"/>
      </w:pPr>
      <w:r>
        <w:t xml:space="preserve">25% Community Engagement (events, sponsorships at Miami Tech Week)</w:t>
      </w:r>
    </w:p>
    <w:p>
      <w:pPr>
        <w:numPr>
          <w:ilvl w:val="0"/>
          <w:numId w:val="1005"/>
        </w:numPr>
        <w:pStyle w:val="Compact"/>
      </w:pPr>
      <w:r>
        <w:t xml:space="preserve">15% Content Creation ("Miami UX Insights" series, case studies)</w:t>
      </w:r>
    </w:p>
    <w:p>
      <w:pPr>
        <w:numPr>
          <w:ilvl w:val="0"/>
          <w:numId w:val="1005"/>
        </w:numPr>
        <w:pStyle w:val="Compact"/>
      </w:pPr>
      <w:r>
        <w:t xml:space="preserve">10% Cultural Research (local ethnographic studies in 3 neighborhoods)</w:t>
      </w:r>
    </w:p>
    <w:p>
      <w:pPr>
        <w:numPr>
          <w:ilvl w:val="0"/>
          <w:numId w:val="1005"/>
        </w:numPr>
        <w:pStyle w:val="Compact"/>
      </w:pPr>
      <w:r>
        <w:t xml:space="preserve">5% Contingency</w:t>
      </w:r>
    </w:p>
    <w:bookmarkEnd w:id="29"/>
    <w:bookmarkStart w:id="30" w:name="evaluation-framework"/>
    <w:p>
      <w:pPr>
        <w:pStyle w:val="Heading2"/>
      </w:pPr>
      <w:r>
        <w:t xml:space="preserve">Evaluation Framework</w:t>
      </w:r>
    </w:p>
    <w:p>
      <w:pPr>
        <w:pStyle w:val="FirstParagraph"/>
      </w:pPr>
      <w:r>
        <w:t xml:space="preserve">We measure success through Miami-specific KPIs:</w:t>
      </w:r>
    </w:p>
    <w:p>
      <w:pPr>
        <w:numPr>
          <w:ilvl w:val="0"/>
          <w:numId w:val="1006"/>
        </w:numPr>
        <w:pStyle w:val="Compact"/>
      </w:pPr>
      <w:r>
        <w:rPr>
          <w:bCs/>
          <w:b/>
        </w:rPr>
        <w:t xml:space="preserve">Market Penetration:</w:t>
      </w:r>
      <w:r>
        <w:t xml:space="preserve"> </w:t>
      </w:r>
      <w:r>
        <w:t xml:space="preserve">% of Miami businesses in target sectors using our service vs. competitors (Goal: 15% in Year 1)</w:t>
      </w:r>
    </w:p>
    <w:p>
      <w:pPr>
        <w:numPr>
          <w:ilvl w:val="0"/>
          <w:numId w:val="1006"/>
        </w:numPr>
        <w:pStyle w:val="Compact"/>
      </w:pPr>
      <w:r>
        <w:rPr>
          <w:bCs/>
          <w:b/>
        </w:rPr>
        <w:t xml:space="preserve">Cultural Relevance Score:</w:t>
      </w:r>
      <w:r>
        <w:t xml:space="preserve"> </w:t>
      </w:r>
      <w:r>
        <w:t xml:space="preserve">Client satisfaction on "Did this design reflect Miami's uniqueness?" (Target: 4.7/5 avg.)</w:t>
      </w:r>
    </w:p>
    <w:p>
      <w:pPr>
        <w:numPr>
          <w:ilvl w:val="0"/>
          <w:numId w:val="1006"/>
        </w:numPr>
        <w:pStyle w:val="Compact"/>
      </w:pPr>
      <w:r>
        <w:rPr>
          <w:bCs/>
          <w:b/>
        </w:rPr>
        <w:t xml:space="preserve">Lead Quality:</w:t>
      </w:r>
      <w:r>
        <w:t xml:space="preserve"> </w:t>
      </w:r>
      <w:r>
        <w:t xml:space="preserve">% of leads from Miami zip codes with &gt;6 months retention (Goal: 70%+)</w:t>
      </w:r>
    </w:p>
    <w:p>
      <w:pPr>
        <w:numPr>
          <w:ilvl w:val="0"/>
          <w:numId w:val="1006"/>
        </w:numPr>
        <w:pStyle w:val="Compact"/>
      </w:pPr>
      <w:r>
        <w:rPr>
          <w:bCs/>
          <w:b/>
        </w:rPr>
        <w:t xml:space="preserve">Revenue per Client:</w:t>
      </w:r>
      <w:r>
        <w:t xml:space="preserve"> </w:t>
      </w:r>
      <w:r>
        <w:t xml:space="preserve">Average lifetime value exceeding $18,000 (vs. industry avg. $12,500)</w:t>
      </w:r>
    </w:p>
    <w:p>
      <w:pPr>
        <w:pStyle w:val="FirstParagraph"/>
      </w:pPr>
      <w:r>
        <w:t xml:space="preserve">Monthly reviews will track our performance against Miami’s unique metrics – not just generic UX benchmarks. If cultural relevance scores fall below 4.5/5, we immediately deploy additional neighborhood immersion sessions.</w:t>
      </w:r>
    </w:p>
    <w:bookmarkEnd w:id="30"/>
    <w:bookmarkStart w:id="31" w:name="Xc6166dc6640c64d498d37e06a3c2bf074757a51"/>
    <w:p>
      <w:pPr>
        <w:pStyle w:val="Heading2"/>
      </w:pPr>
      <w:r>
        <w:t xml:space="preserve">Conclusion: Why This Works for United States Miami</w:t>
      </w:r>
    </w:p>
    <w:p>
      <w:pPr>
        <w:pStyle w:val="FirstParagraph"/>
      </w:pPr>
      <w:r>
        <w:t xml:space="preserve">This Marketing Plan isn't merely about selling design services – it's about solving Miami's specific pain points through culturally intelligent UX. By embedding our team in the fabric of United States Miami, we avoid generic approaches that fail with diverse local users. The "Miami Cultural Immersion" differentiator ensures every project delivers solutions that resonate with South Florida's unique rhythms and demographics. As Miami continues its transformation into a global tech hub, this focused strategy positions us to become the undisputed</w:t>
      </w:r>
      <w:r>
        <w:t xml:space="preserve"> </w:t>
      </w:r>
      <w:r>
        <w:rPr>
          <w:bCs/>
          <w:b/>
        </w:rPr>
        <w:t xml:space="preserve">UX UI Designer</w:t>
      </w:r>
      <w:r>
        <w:t xml:space="preserve"> </w:t>
      </w:r>
      <w:r>
        <w:t xml:space="preserve">partner for businesses who understand that digital success in Miami requires more than just good design – it demands deep cultural fluency. Within 18 months, we will own the narrative: "If you want your app to work in Miami, work with a Miami designer."</w:t>
      </w:r>
    </w:p>
    <w:bookmarkEnd w:id="31"/>
    <w:p>
      <w:pPr>
        <w:pStyle w:val="BodyText"/>
      </w:pPr>
      <w:r>
        <w:rPr>
          <w:bCs/>
          <w:b/>
        </w:rPr>
        <w:t xml:space="preserve">Marketing Plan Document | UX UI Designer Service | United States Miami Market Focus</w:t>
      </w:r>
    </w:p>
    <w:p>
      <w:pPr>
        <w:pStyle w:val="BodyText"/>
      </w:pPr>
      <w:r>
        <w:t xml:space="preserve">Word Count: 987</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UX UI Designer Services for United States Miami</dc:title>
  <dc:creator/>
  <dc:language>en</dc:language>
  <cp:keywords/>
  <dcterms:created xsi:type="dcterms:W3CDTF">2025-12-11T14:17:36Z</dcterms:created>
  <dcterms:modified xsi:type="dcterms:W3CDTF">2025-12-11T14:17:36Z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