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e5d0ca835731f8e936725850ed2c63dfa7f25b9"/>
    <w:p>
      <w:pPr>
        <w:pStyle w:val="Heading1"/>
      </w:pPr>
      <w:r>
        <w:t xml:space="preserve">Marketing Plan: Elevating Digital Experiences Through Expert UX UI Design in United States New York City</w:t>
      </w:r>
    </w:p>
    <w:bookmarkStart w:id="20" w:name="executive-summary"/>
    <w:p>
      <w:pPr>
        <w:pStyle w:val="Heading2"/>
      </w:pPr>
      <w:r>
        <w:t xml:space="preserve">Executive Summary</w:t>
      </w:r>
    </w:p>
    <w:p>
      <w:pPr>
        <w:pStyle w:val="FirstParagraph"/>
      </w:pPr>
      <w:r>
        <w:t xml:space="preserve">This comprehensive Marketing Plan outlines a strategic approach to position our premium UX UI Designer services as the undisputed leader in the competitive landscape of United States New York City. Targeting tech-forward businesses across industries, this plan leverages NYC's unique ecosystem to deliver exceptional user experience solutions that drive measurable business growth. With 68% of NYC-based digital companies prioritizing UX investment (Forrester, 2023), our specialized service addresses a critical market gap through hyper-localized expertise combined with global design standards.</w:t>
      </w:r>
    </w:p>
    <w:bookmarkEnd w:id="20"/>
    <w:bookmarkStart w:id="21" w:name="X5e5252c66667a6a6370c3484a410dd8519661c7"/>
    <w:p>
      <w:pPr>
        <w:pStyle w:val="Heading2"/>
      </w:pPr>
      <w:r>
        <w:t xml:space="preserve">Market Analysis: United States New York City Landscape</w:t>
      </w:r>
    </w:p>
    <w:p>
      <w:pPr>
        <w:pStyle w:val="FirstParagraph"/>
      </w:pPr>
      <w:r>
        <w:t xml:space="preserve">New York City represents the epicenter of digital innovation in the United States, home to 17% of all US tech startups and 98% of Fortune 500 companies' digital operations. The NYC UX/UI design market is projected to reach $4.2 billion by 2026 (Gartner), yet suffers from a severe talent shortage—only 34% of local agencies possess certified UX professionals (NYC Tech Talent Study, 2023). This creates an urgent opportunity for specialized service providers who understand NYC's unique market dynamics: the need for rapid iteration in fast-paced environments, cultural sensitivity across diverse user bases, and seamless integration with Manhattan's tech infrastructure.</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NYC-Based Tech Startups (Seed to Series B):</w:t>
      </w:r>
      <w:r>
        <w:t xml:space="preserve"> </w:t>
      </w:r>
      <w:r>
        <w:t xml:space="preserve">Companies like Casper, Warby Parker, and fintech disruptors requiring scalable UX solutions within tight NYC timelines.</w:t>
      </w:r>
    </w:p>
    <w:p>
      <w:pPr>
        <w:numPr>
          <w:ilvl w:val="0"/>
          <w:numId w:val="1001"/>
        </w:numPr>
        <w:pStyle w:val="Compact"/>
      </w:pPr>
      <w:r>
        <w:rPr>
          <w:bCs/>
          <w:b/>
        </w:rPr>
        <w:t xml:space="preserve">Enterprise Clients in Financial District &amp; Silicon Alley:</w:t>
      </w:r>
      <w:r>
        <w:t xml:space="preserve"> </w:t>
      </w:r>
      <w:r>
        <w:t xml:space="preserve">Banks (JPMorgan Chase), media conglomerates (NBCUniversal), and e-commerce leaders needing enterprise-grade UX to retain NYC's high-value users.</w:t>
      </w:r>
    </w:p>
    <w:p>
      <w:pPr>
        <w:numPr>
          <w:ilvl w:val="0"/>
          <w:numId w:val="1001"/>
        </w:numPr>
        <w:pStyle w:val="Compact"/>
      </w:pPr>
      <w:r>
        <w:rPr>
          <w:bCs/>
          <w:b/>
        </w:rPr>
        <w:t xml:space="preserve">Healthcare &amp; Education Institutions:</w:t>
      </w:r>
      <w:r>
        <w:t xml:space="preserve"> </w:t>
      </w:r>
      <w:r>
        <w:t xml:space="preserve">NYC hospitals and universities modernizing digital platforms amid regulatory complexities.</w:t>
      </w:r>
    </w:p>
    <w:p>
      <w:pPr>
        <w:pStyle w:val="FirstParagraph"/>
      </w:pPr>
      <w:r>
        <w:t xml:space="preserve">Critically, all target clients share three pain points: 1) High user acquisition costs in competitive NYC market, 2) Difficulty translating global design trends into culturally resonant NYC experiences, and 3) Need for designers who understand Manhattan's fast-moving business rhythm.</w:t>
      </w:r>
    </w:p>
    <w:bookmarkEnd w:id="22"/>
    <w:bookmarkStart w:id="23" w:name="unique-value-proposition"/>
    <w:p>
      <w:pPr>
        <w:pStyle w:val="Heading2"/>
      </w:pPr>
      <w:r>
        <w:t xml:space="preserve">Unique Value Proposition</w:t>
      </w:r>
    </w:p>
    <w:p>
      <w:pPr>
        <w:pStyle w:val="FirstParagraph"/>
      </w:pPr>
      <w:r>
        <w:t xml:space="preserve">We differentiate through the "NYC Experience Accelerator" framework: a proprietary methodology combining deep local market intelligence with cutting-edge design practice. Unlike generic UX UI Designer services, our approach includes:</w:t>
      </w:r>
    </w:p>
    <w:p>
      <w:pPr>
        <w:numPr>
          <w:ilvl w:val="0"/>
          <w:numId w:val="1002"/>
        </w:numPr>
        <w:pStyle w:val="Compact"/>
      </w:pPr>
      <w:r>
        <w:rPr>
          <w:bCs/>
          <w:b/>
        </w:rPr>
        <w:t xml:space="preserve">Manhattan User Insights:</w:t>
      </w:r>
      <w:r>
        <w:t xml:space="preserve"> </w:t>
      </w:r>
      <w:r>
        <w:t xml:space="preserve">Bi-weekly ethnographic studies of NYC user behavior across boroughs (e.g., commuter app usage in subway systems)</w:t>
      </w:r>
    </w:p>
    <w:p>
      <w:pPr>
        <w:numPr>
          <w:ilvl w:val="0"/>
          <w:numId w:val="1002"/>
        </w:numPr>
        <w:pStyle w:val="Compact"/>
      </w:pPr>
      <w:r>
        <w:rPr>
          <w:bCs/>
          <w:b/>
        </w:rPr>
        <w:t xml:space="preserve">Regulatory Navigation:</w:t>
      </w:r>
      <w:r>
        <w:t xml:space="preserve"> </w:t>
      </w:r>
      <w:r>
        <w:t xml:space="preserve">Expertise in NYC-specific compliance (e.g., digital accessibility laws, data privacy regulations)</w:t>
      </w:r>
    </w:p>
    <w:p>
      <w:pPr>
        <w:numPr>
          <w:ilvl w:val="0"/>
          <w:numId w:val="1002"/>
        </w:numPr>
        <w:pStyle w:val="Compact"/>
      </w:pPr>
      <w:r>
        <w:rPr>
          <w:bCs/>
          <w:b/>
        </w:rPr>
        <w:t xml:space="preserve">Hyper-Local Partnerships:</w:t>
      </w:r>
      <w:r>
        <w:t xml:space="preserve"> </w:t>
      </w:r>
      <w:r>
        <w:t xml:space="preserve">Collaborations with NYC design institutions like SVA and NYU ITP for cultural insights</w:t>
      </w:r>
    </w:p>
    <w:p>
      <w:pPr>
        <w:pStyle w:val="FirstParagraph"/>
      </w:pPr>
      <w:r>
        <w:t xml:space="preserve">This transforms the UX UI Designer from a service provider into a strategic business partner who understands how to solve New York-specific challenges.</w:t>
      </w:r>
    </w:p>
    <w:bookmarkEnd w:id="23"/>
    <w:bookmarkStart w:id="27" w:name="marketing-strategies-tactics"/>
    <w:p>
      <w:pPr>
        <w:pStyle w:val="Heading2"/>
      </w:pPr>
      <w:r>
        <w:t xml:space="preserve">Marketing Strategies &amp; Tactics</w:t>
      </w:r>
    </w:p>
    <w:bookmarkStart w:id="24" w:name="thought-leadership-positioning-q1-q2"/>
    <w:p>
      <w:pPr>
        <w:pStyle w:val="Heading3"/>
      </w:pPr>
      <w:r>
        <w:t xml:space="preserve">1. Thought Leadership Positioning (Q1-Q2)</w:t>
      </w:r>
    </w:p>
    <w:p>
      <w:pPr>
        <w:numPr>
          <w:ilvl w:val="0"/>
          <w:numId w:val="1003"/>
        </w:numPr>
        <w:pStyle w:val="Compact"/>
      </w:pPr>
      <w:r>
        <w:t xml:space="preserve">Launch "NYC Digital Pulse" quarterly report analyzing local UX trends (e.g., "How Brooklyn Residents Interact with Fintech Apps")</w:t>
      </w:r>
    </w:p>
    <w:p>
      <w:pPr>
        <w:numPr>
          <w:ilvl w:val="0"/>
          <w:numId w:val="1003"/>
        </w:numPr>
        <w:pStyle w:val="Compact"/>
      </w:pPr>
      <w:r>
        <w:t xml:space="preserve">Host exclusive NYC-focused roundtables at WeWork's Flatiron location featuring industry leaders</w:t>
      </w:r>
    </w:p>
    <w:p>
      <w:pPr>
        <w:numPr>
          <w:ilvl w:val="0"/>
          <w:numId w:val="1003"/>
        </w:numPr>
        <w:pStyle w:val="Compact"/>
      </w:pPr>
      <w:r>
        <w:t xml:space="preserve">Publish case studies showcasing NYC-specific results: e.g., "Reduced checkout abandonment by 42% for Fashion Tech Startup on Madison Ave"</w:t>
      </w:r>
    </w:p>
    <w:bookmarkEnd w:id="24"/>
    <w:bookmarkStart w:id="25" w:name="localized-digital-campaigns-ongoing"/>
    <w:p>
      <w:pPr>
        <w:pStyle w:val="Heading3"/>
      </w:pPr>
      <w:r>
        <w:t xml:space="preserve">2. Localized Digital Campaigns (Ongoing)</w:t>
      </w:r>
    </w:p>
    <w:p>
      <w:pPr>
        <w:numPr>
          <w:ilvl w:val="0"/>
          <w:numId w:val="1004"/>
        </w:numPr>
        <w:pStyle w:val="Compact"/>
      </w:pPr>
      <w:r>
        <w:rPr>
          <w:bCs/>
          <w:b/>
        </w:rPr>
        <w:t xml:space="preserve">Geo-Targeted LinkedIn Ads:</w:t>
      </w:r>
      <w:r>
        <w:t xml:space="preserve"> </w:t>
      </w:r>
      <w:r>
        <w:t xml:space="preserve">Focused on Manhattan, Brooklyn, and Queens business decision-makers with NYC-specific messaging: "Your App Should Work for a Citi Bike Rider on 5th Ave"</w:t>
      </w:r>
    </w:p>
    <w:p>
      <w:pPr>
        <w:numPr>
          <w:ilvl w:val="0"/>
          <w:numId w:val="1004"/>
        </w:numPr>
        <w:pStyle w:val="Compact"/>
      </w:pPr>
      <w:r>
        <w:rPr>
          <w:bCs/>
          <w:b/>
        </w:rPr>
        <w:t xml:space="preserve">SEO Optimization:</w:t>
      </w:r>
      <w:r>
        <w:t xml:space="preserve"> </w:t>
      </w:r>
      <w:r>
        <w:t xml:space="preserve">Targeting keywords like "UX designer Manhattan," "UI agency NYC financial district," "mobile app design Brooklyn" with localized content</w:t>
      </w:r>
    </w:p>
    <w:p>
      <w:pPr>
        <w:numPr>
          <w:ilvl w:val="0"/>
          <w:numId w:val="1004"/>
        </w:numPr>
        <w:pStyle w:val="Compact"/>
      </w:pPr>
      <w:r>
        <w:rPr>
          <w:bCs/>
          <w:b/>
        </w:rPr>
        <w:t xml:space="preserve">Partnership Integrations:</w:t>
      </w:r>
      <w:r>
        <w:t xml:space="preserve"> </w:t>
      </w:r>
      <w:r>
        <w:t xml:space="preserve">Co-branded webinars with NYC tech hubs (NYC Tech Meetup, StartUp Brooklyn)</w:t>
      </w:r>
    </w:p>
    <w:bookmarkEnd w:id="25"/>
    <w:bookmarkStart w:id="26" w:name="community-immersion-q3"/>
    <w:p>
      <w:pPr>
        <w:pStyle w:val="Heading3"/>
      </w:pPr>
      <w:r>
        <w:t xml:space="preserve">3. Community Immersion (Q3)</w:t>
      </w:r>
    </w:p>
    <w:p>
      <w:pPr>
        <w:numPr>
          <w:ilvl w:val="0"/>
          <w:numId w:val="1005"/>
        </w:numPr>
        <w:pStyle w:val="Compact"/>
      </w:pPr>
      <w:r>
        <w:t xml:space="preserve">Sponsor NYC Design Week events with immersive UX workshops at venues like The Shed</w:t>
      </w:r>
    </w:p>
    <w:p>
      <w:pPr>
        <w:numPr>
          <w:ilvl w:val="0"/>
          <w:numId w:val="1005"/>
        </w:numPr>
        <w:pStyle w:val="Compact"/>
      </w:pPr>
      <w:r>
        <w:t xml:space="preserve">Collaborate with NYC Mayor's Office of Technology &amp; Innovation on public digital transformation initiatives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optimization, NYC market report launch, first roundtable event at Hudson Yards</w:t>
      </w:r>
    </w:p>
    <w:p>
      <w:pPr>
        <w:pStyle w:val="BodyText"/>
      </w:pPr>
      <w:r>
        <w:t xml:space="preserve">Q2 2024</w:t>
      </w:r>
    </w:p>
    <w:p>
      <w:pPr>
        <w:pStyle w:val="BodyText"/>
      </w:pPr>
      <w:r>
        <w:t xml:space="preserve">NYC Design Week sponsorship, geo-targeted ad campaign launch, partner onboarding with 3 local tech incubators</w:t>
      </w:r>
    </w:p>
    <w:p>
      <w:pPr>
        <w:pStyle w:val="BodyText"/>
      </w:pPr>
      <w:r>
        <w:t xml:space="preserve">Q3 2024</w:t>
      </w:r>
    </w:p>
    <w:p>
      <w:pPr>
        <w:pStyle w:val="BodyText"/>
      </w:pPr>
      <w:r>
        <w:t xml:space="preserve">Pop-up design labs in Brooklyn and Manhattan, first "NYC Digital Pulse" report release</w:t>
      </w:r>
    </w:p>
    <w:p>
      <w:pPr>
        <w:pStyle w:val="BodyText"/>
      </w:pPr>
      <w:r>
        <w:t xml:space="preserve">Q4 2024</w:t>
      </w:r>
    </w:p>
    <w:p>
      <w:pPr>
        <w:pStyle w:val="BodyText"/>
      </w:pPr>
      <w:r>
        <w:t xml:space="preserve">Evaluate KPIs, develop enterprise package for financial district clients, plan NYC Tech Summit keynote</w:t>
      </w:r>
    </w:p>
    <w:bookmarkEnd w:id="28"/>
    <w:bookmarkStart w:id="29" w:name="budget-allocation-total-185000"/>
    <w:p>
      <w:pPr>
        <w:pStyle w:val="Heading2"/>
      </w:pPr>
      <w:r>
        <w:t xml:space="preserve">Budget Allocation (Total: $185,000)</w:t>
      </w:r>
    </w:p>
    <w:p>
      <w:pPr>
        <w:numPr>
          <w:ilvl w:val="0"/>
          <w:numId w:val="1006"/>
        </w:numPr>
        <w:pStyle w:val="Compact"/>
      </w:pPr>
      <w:r>
        <w:t xml:space="preserve">Content &amp; Thought Leadership (35%): $64,750 - Research, report production, event hosting</w:t>
      </w:r>
    </w:p>
    <w:p>
      <w:pPr>
        <w:numPr>
          <w:ilvl w:val="0"/>
          <w:numId w:val="1006"/>
        </w:numPr>
        <w:pStyle w:val="Compact"/>
      </w:pPr>
      <w:r>
        <w:t xml:space="preserve">Targeted Digital Advertising (30%): $55,500 - LinkedIn/Google geo-targeting for NYC business audiences</w:t>
      </w:r>
    </w:p>
    <w:p>
      <w:pPr>
        <w:numPr>
          <w:ilvl w:val="0"/>
          <w:numId w:val="1006"/>
        </w:numPr>
        <w:pStyle w:val="Compact"/>
      </w:pPr>
      <w:r>
        <w:t xml:space="preserve">Community Engagement (20%): $37,000 - Event sponsorships, pop-up lab setup, partnership costs</w:t>
      </w:r>
    </w:p>
    <w:p>
      <w:pPr>
        <w:numPr>
          <w:ilvl w:val="0"/>
          <w:numId w:val="1006"/>
        </w:numPr>
        <w:pStyle w:val="Compact"/>
      </w:pPr>
      <w:r>
        <w:t xml:space="preserve">Analytics &amp; Optimization (15%): $27,750 - CRM implementation, KPI tracking tools</w:t>
      </w:r>
    </w:p>
    <w:bookmarkEnd w:id="29"/>
    <w:bookmarkStart w:id="30" w:name="key-performance-indicators"/>
    <w:p>
      <w:pPr>
        <w:pStyle w:val="Heading2"/>
      </w:pPr>
      <w:r>
        <w:t xml:space="preserve">Key Performance Indicators</w:t>
      </w:r>
    </w:p>
    <w:p>
      <w:pPr>
        <w:pStyle w:val="FirstParagraph"/>
      </w:pPr>
      <w:r>
        <w:t xml:space="preserve">We measure success through NYC-specific metrics:</w:t>
      </w:r>
    </w:p>
    <w:p>
      <w:pPr>
        <w:numPr>
          <w:ilvl w:val="0"/>
          <w:numId w:val="1007"/>
        </w:numPr>
        <w:pStyle w:val="Compact"/>
      </w:pPr>
      <w:r>
        <w:rPr>
          <w:bCs/>
          <w:b/>
        </w:rPr>
        <w:t xml:space="preserve">Local Client Acquisition:</w:t>
      </w:r>
      <w:r>
        <w:t xml:space="preserve"> </w:t>
      </w:r>
      <w:r>
        <w:t xml:space="preserve">65% of new clients from Manhattan/Queens/Brooklyn (vs. national average of 38%)</w:t>
      </w:r>
    </w:p>
    <w:p>
      <w:pPr>
        <w:numPr>
          <w:ilvl w:val="0"/>
          <w:numId w:val="1007"/>
        </w:numPr>
        <w:pStyle w:val="Compact"/>
      </w:pPr>
      <w:r>
        <w:rPr>
          <w:bCs/>
          <w:b/>
        </w:rPr>
        <w:t xml:space="preserve">Campaign Conversion Rate:</w:t>
      </w:r>
      <w:r>
        <w:t xml:space="preserve"> </w:t>
      </w:r>
      <w:r>
        <w:t xml:space="preserve">&gt;18% for geo-targeted NYC LinkedIn ads (industry benchmark: 9%)</w:t>
      </w:r>
    </w:p>
    <w:p>
      <w:pPr>
        <w:numPr>
          <w:ilvl w:val="0"/>
          <w:numId w:val="1007"/>
        </w:numPr>
        <w:pStyle w:val="Compact"/>
      </w:pPr>
      <w:r>
        <w:rPr>
          <w:bCs/>
          <w:b/>
        </w:rPr>
        <w:t xml:space="preserve">Client Retention:</w:t>
      </w:r>
      <w:r>
        <w:t xml:space="preserve"> </w:t>
      </w:r>
      <w:r>
        <w:t xml:space="preserve">85% annual renewal rate in NYC market (vs. 62% industry average)</w:t>
      </w:r>
    </w:p>
    <w:p>
      <w:pPr>
        <w:numPr>
          <w:ilvl w:val="0"/>
          <w:numId w:val="1007"/>
        </w:numPr>
        <w:pStyle w:val="Compact"/>
      </w:pPr>
      <w:r>
        <w:rPr>
          <w:bCs/>
          <w:b/>
        </w:rPr>
        <w:t xml:space="preserve">Brand Visibility:</w:t>
      </w:r>
      <w:r>
        <w:t xml:space="preserve"> </w:t>
      </w:r>
      <w:r>
        <w:t xml:space="preserve">Featured in at least 3 major NYC business publications (e.g., Crain's, NY Times Tech) annually</w:t>
      </w:r>
    </w:p>
    <w:bookmarkEnd w:id="30"/>
    <w:bookmarkStart w:id="31" w:name="conclusion-the-nyc-advantage"/>
    <w:p>
      <w:pPr>
        <w:pStyle w:val="Heading2"/>
      </w:pPr>
      <w:r>
        <w:t xml:space="preserve">Conclusion: The NYC Advantage</w:t>
      </w:r>
    </w:p>
    <w:p>
      <w:pPr>
        <w:pStyle w:val="FirstParagraph"/>
      </w:pPr>
      <w:r>
        <w:t xml:space="preserve">This Marketing Plan strategically positions our UX UI Designer service as the indispensable solution for businesses operating in the United States' most dynamic digital marketplace. By embedding ourselves within New York City's unique cultural, regulatory, and business fabric—rather than offering generic national services—we create a sustainable competitive advantage that directly addresses NYC-specific challenges. Our approach transforms the perception of UX UI design from a cost center to a growth catalyst uniquely calibrated for Manhattan's fast-paced environment.</w:t>
      </w:r>
    </w:p>
    <w:p>
      <w:pPr>
        <w:pStyle w:val="BodyText"/>
      </w:pPr>
      <w:r>
        <w:t xml:space="preserve">As NYC continues to lead the nation in digital innovation, our localized expertise ensures clients don't just get a designer—they gain an on-the-ground partner who understands how to make their products resonate with New York's diverse, demanding user base. This isn't merely a Marketing Plan; it's the foundation for becoming the most trusted UX UI Designer brand in United States New York City—a market where every interaction matters.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UX UI Designer Services for United States New York City</dc:title>
  <dc:creator/>
  <dc:language>en</dc:language>
  <cp:keywords/>
  <dcterms:created xsi:type="dcterms:W3CDTF">2025-12-10T03:48:11Z</dcterms:created>
  <dcterms:modified xsi:type="dcterms:W3CDTF">2025-12-10T03:48:11Z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