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Frankfurt,</w:t>
      </w:r>
      <w:r>
        <w:t xml:space="preserve"> </w:t>
      </w:r>
      <w:r>
        <w:t xml:space="preserve">Germany</w:t>
      </w:r>
    </w:p>
    <w:bookmarkStart w:id="35" w:name="Xaa9d6758c7e45737d8d40e916599f12e2c24570"/>
    <w:p>
      <w:pPr>
        <w:pStyle w:val="Heading1"/>
      </w:pPr>
      <w:r>
        <w:t xml:space="preserve">Comprehensive Marketing Plan for Urban Veterinary Practice in Germany Frankfurt</w:t>
      </w:r>
    </w:p>
    <w:bookmarkStart w:id="20" w:name="executive-summary"/>
    <w:p>
      <w:pPr>
        <w:pStyle w:val="Heading2"/>
      </w:pPr>
      <w:r>
        <w:t xml:space="preserve">Executive Summary</w:t>
      </w:r>
    </w:p>
    <w:p>
      <w:pPr>
        <w:pStyle w:val="FirstParagraph"/>
      </w:pPr>
      <w:r>
        <w:t xml:space="preserve">This Marketing Plan outlines the strategic approach for establishing and growing a premium veterinary practice in Germany's financial hub, Frankfurt am Main. Recognizing Frankfurt's unique urban ecosystem with 740,000 residents and a high concentration of international families (35% foreign nationals), our plan targets underserved pet care needs through culturally sensitive, technology-driven veterinary services. The core objective is to become Frankfurt's most trusted veterinarian practice within three years by leveraging digital innovation and community integration in Germany's top business city.</w:t>
      </w:r>
    </w:p>
    <w:bookmarkEnd w:id="20"/>
    <w:bookmarkStart w:id="21" w:name="X66760ab352839177c74d6dab89ac22452504b36"/>
    <w:p>
      <w:pPr>
        <w:pStyle w:val="Heading2"/>
      </w:pPr>
      <w:r>
        <w:t xml:space="preserve">Market Analysis: Frankfurt &amp; German Pet Care Landscape</w:t>
      </w:r>
    </w:p>
    <w:p>
      <w:pPr>
        <w:pStyle w:val="FirstParagraph"/>
      </w:pPr>
      <w:r>
        <w:t xml:space="preserve">Germany possesses one of Europe's highest pet ownership rates (63% households), with Frankfurt exceeding the national average at 70% due to its cosmopolitan population. The city's veterinary market faces critical gaps: 48% of residents report long wait times (Source: Frankfurt Health Survey 2023), and only 12% of practices offer multilingual services for expat communities. Competitor analysis reveals three main categories:</w:t>
      </w:r>
    </w:p>
    <w:p>
      <w:pPr>
        <w:numPr>
          <w:ilvl w:val="0"/>
          <w:numId w:val="1001"/>
        </w:numPr>
        <w:pStyle w:val="Compact"/>
      </w:pPr>
      <w:r>
        <w:t xml:space="preserve">Traditional clinics with outdated digital systems</w:t>
      </w:r>
    </w:p>
    <w:p>
      <w:pPr>
        <w:numPr>
          <w:ilvl w:val="0"/>
          <w:numId w:val="1001"/>
        </w:numPr>
        <w:pStyle w:val="Compact"/>
      </w:pPr>
      <w:r>
        <w:t xml:space="preserve">Specialized emergency centers lacking primary care</w:t>
      </w:r>
    </w:p>
    <w:p>
      <w:pPr>
        <w:numPr>
          <w:ilvl w:val="0"/>
          <w:numId w:val="1001"/>
        </w:numPr>
        <w:pStyle w:val="Compact"/>
      </w:pPr>
      <w:r>
        <w:t xml:space="preserve">Newer tech-focused practices without local community roots</w:t>
      </w:r>
    </w:p>
    <w:p>
      <w:pPr>
        <w:pStyle w:val="FirstParagraph"/>
      </w:pPr>
      <w:r>
        <w:t xml:space="preserve">Key trends shaping the Germany Frankfurt veterinary sector include:</w:t>
      </w:r>
    </w:p>
    <w:p>
      <w:pPr>
        <w:numPr>
          <w:ilvl w:val="0"/>
          <w:numId w:val="1002"/>
        </w:numPr>
        <w:pStyle w:val="Compact"/>
      </w:pPr>
      <w:r>
        <w:rPr>
          <w:bCs/>
          <w:b/>
        </w:rPr>
        <w:t xml:space="preserve">Telemedicine Demand:</w:t>
      </w:r>
      <w:r>
        <w:t xml:space="preserve"> </w:t>
      </w:r>
      <w:r>
        <w:t xml:space="preserve">62% of Frankfurt pet owners now expect virtual consultations (German Pet Health Report, 2023)</w:t>
      </w:r>
    </w:p>
    <w:p>
      <w:pPr>
        <w:numPr>
          <w:ilvl w:val="0"/>
          <w:numId w:val="1002"/>
        </w:numPr>
        <w:pStyle w:val="Compact"/>
      </w:pPr>
      <w:r>
        <w:rPr>
          <w:bCs/>
          <w:b/>
        </w:rPr>
        <w:t xml:space="preserve">Sustainability Focus:</w:t>
      </w:r>
      <w:r>
        <w:t xml:space="preserve"> </w:t>
      </w:r>
      <w:r>
        <w:t xml:space="preserve">78% of German pet parents prioritize eco-friendly practices (Frankfurt Green Living Index)</w:t>
      </w:r>
    </w:p>
    <w:p>
      <w:pPr>
        <w:numPr>
          <w:ilvl w:val="0"/>
          <w:numId w:val="1002"/>
        </w:numPr>
        <w:pStyle w:val="Compact"/>
      </w:pPr>
      <w:r>
        <w:rPr>
          <w:bCs/>
          <w:b/>
        </w:rPr>
        <w:t xml:space="preserve">Expat Needs:</w:t>
      </w:r>
      <w:r>
        <w:t xml:space="preserve"> </w:t>
      </w:r>
      <w:r>
        <w:t xml:space="preserve">41% of international residents require German-language veterinary care within first six months of relocation</w:t>
      </w:r>
    </w:p>
    <w:bookmarkEnd w:id="21"/>
    <w:bookmarkStart w:id="22" w:name="marketing-objectives-3-year-horizon"/>
    <w:p>
      <w:pPr>
        <w:pStyle w:val="Heading2"/>
      </w:pPr>
      <w:r>
        <w:t xml:space="preserve">Marketing Objectives (3-Year Horizon)</w:t>
      </w:r>
    </w:p>
    <w:p>
      <w:pPr>
        <w:numPr>
          <w:ilvl w:val="0"/>
          <w:numId w:val="1003"/>
        </w:numPr>
        <w:pStyle w:val="Compact"/>
      </w:pPr>
      <w:r>
        <w:t xml:space="preserve">Achieve 75% market recognition among Frankfurt pet owners within 18 months</w:t>
      </w:r>
    </w:p>
    <w:p>
      <w:pPr>
        <w:numPr>
          <w:ilvl w:val="0"/>
          <w:numId w:val="1003"/>
        </w:numPr>
        <w:pStyle w:val="Compact"/>
      </w:pPr>
      <w:r>
        <w:t xml:space="preserve">Secure 40% market share in premium primary care (€100+ consultation tier) by Year 3</w:t>
      </w:r>
    </w:p>
    <w:p>
      <w:pPr>
        <w:numPr>
          <w:ilvl w:val="0"/>
          <w:numId w:val="1003"/>
        </w:numPr>
        <w:pStyle w:val="Compact"/>
      </w:pPr>
      <w:r>
        <w:t xml:space="preserve">Build community trust through localized engagement: Achieve &gt;95% positive NPS scores in Germany Frankfurt</w:t>
      </w:r>
    </w:p>
    <w:p>
      <w:pPr>
        <w:numPr>
          <w:ilvl w:val="0"/>
          <w:numId w:val="1003"/>
        </w:numPr>
        <w:pStyle w:val="Compact"/>
      </w:pPr>
      <w:r>
        <w:t xml:space="preserve">Reduce patient wait times to under 24 hours for urgent cases (vs. city average of 72 hours)</w:t>
      </w:r>
    </w:p>
    <w:bookmarkEnd w:id="22"/>
    <w:bookmarkStart w:id="26" w:name="X03ec57e17e61850cc0b8b45fd7af184f7e3adf9"/>
    <w:p>
      <w:pPr>
        <w:pStyle w:val="Heading2"/>
      </w:pPr>
      <w:r>
        <w:t xml:space="preserve">Target Audience Segmentation (Frankfurt Focus)</w:t>
      </w:r>
    </w:p>
    <w:p>
      <w:pPr>
        <w:pStyle w:val="FirstParagraph"/>
      </w:pPr>
      <w:r>
        <w:t xml:space="preserve">Our veterinary practice targets three high-value segments unique to Germany Frankfurt:</w:t>
      </w:r>
    </w:p>
    <w:bookmarkStart w:id="23" w:name="Xa83310dd39f8822f7966d52e36baf15179bc64e"/>
    <w:p>
      <w:pPr>
        <w:pStyle w:val="Heading3"/>
      </w:pPr>
      <w:r>
        <w:t xml:space="preserve">1. International Families (45% of target market)</w:t>
      </w:r>
    </w:p>
    <w:p>
      <w:pPr>
        <w:pStyle w:val="FirstParagraph"/>
      </w:pPr>
      <w:r>
        <w:t xml:space="preserve">Rising expat population in Frankfurt's financial districts (Eschersheimer Landstraße, Bornheim) require seamless German-language care and relocation support. They prioritize:</w:t>
      </w:r>
    </w:p>
    <w:p>
      <w:pPr>
        <w:numPr>
          <w:ilvl w:val="0"/>
          <w:numId w:val="1004"/>
        </w:numPr>
        <w:pStyle w:val="Compact"/>
      </w:pPr>
      <w:r>
        <w:t xml:space="preserve">English/French/German speaking veterinarians</w:t>
      </w:r>
    </w:p>
    <w:p>
      <w:pPr>
        <w:numPr>
          <w:ilvl w:val="0"/>
          <w:numId w:val="1004"/>
        </w:numPr>
        <w:pStyle w:val="Compact"/>
      </w:pPr>
      <w:r>
        <w:t xml:space="preserve">Document assistance for pet import regulations</w:t>
      </w:r>
    </w:p>
    <w:p>
      <w:pPr>
        <w:numPr>
          <w:ilvl w:val="0"/>
          <w:numId w:val="1004"/>
        </w:numPr>
        <w:pStyle w:val="Compact"/>
      </w:pPr>
      <w:r>
        <w:t xml:space="preserve">Cultural sensitivity in treatment approaches</w:t>
      </w:r>
    </w:p>
    <w:bookmarkEnd w:id="23"/>
    <w:bookmarkStart w:id="24" w:name="luxury-pet-owners-30"/>
    <w:p>
      <w:pPr>
        <w:pStyle w:val="Heading3"/>
      </w:pPr>
      <w:r>
        <w:t xml:space="preserve">2. Luxury Pet Owners (30%)</w:t>
      </w:r>
    </w:p>
    <w:p>
      <w:pPr>
        <w:pStyle w:val="FirstParagraph"/>
      </w:pPr>
      <w:r>
        <w:t xml:space="preserve">Luxury residential areas (Eckenheim, Sachsenhausen) feature high-net-worth individuals with premium pets. They expect:</w:t>
      </w:r>
    </w:p>
    <w:p>
      <w:pPr>
        <w:numPr>
          <w:ilvl w:val="0"/>
          <w:numId w:val="1005"/>
        </w:numPr>
        <w:pStyle w:val="Compact"/>
      </w:pPr>
      <w:r>
        <w:t xml:space="preserve">Personalized wellness plans</w:t>
      </w:r>
    </w:p>
    <w:p>
      <w:pPr>
        <w:numPr>
          <w:ilvl w:val="0"/>
          <w:numId w:val="1005"/>
        </w:numPr>
        <w:pStyle w:val="Compact"/>
      </w:pPr>
      <w:r>
        <w:t xml:space="preserve">Concierge services (e.g., home visits for dogs over 25kg)</w:t>
      </w:r>
    </w:p>
    <w:p>
      <w:pPr>
        <w:numPr>
          <w:ilvl w:val="0"/>
          <w:numId w:val="1005"/>
        </w:numPr>
        <w:pStyle w:val="Compact"/>
      </w:pPr>
      <w:r>
        <w:t xml:space="preserve">Biometric health tracking integration</w:t>
      </w:r>
    </w:p>
    <w:bookmarkEnd w:id="24"/>
    <w:bookmarkStart w:id="25" w:name="urban-professionals-25"/>
    <w:p>
      <w:pPr>
        <w:pStyle w:val="Heading3"/>
      </w:pPr>
      <w:r>
        <w:t xml:space="preserve">3. Urban Professionals (25%)</w:t>
      </w:r>
    </w:p>
    <w:p>
      <w:pPr>
        <w:pStyle w:val="FirstParagraph"/>
      </w:pPr>
      <w:r>
        <w:t xml:space="preserve">Busy Frankfurt professionals aged 28-45 seeking efficiency:</w:t>
      </w:r>
    </w:p>
    <w:p>
      <w:pPr>
        <w:numPr>
          <w:ilvl w:val="0"/>
          <w:numId w:val="1006"/>
        </w:numPr>
        <w:pStyle w:val="Compact"/>
      </w:pPr>
      <w:r>
        <w:t xml:space="preserve">Appointment booking via mobile app (integrating with German calendar systems)</w:t>
      </w:r>
    </w:p>
    <w:p>
      <w:pPr>
        <w:numPr>
          <w:ilvl w:val="0"/>
          <w:numId w:val="1006"/>
        </w:numPr>
        <w:pStyle w:val="Compact"/>
      </w:pPr>
      <w:r>
        <w:t xml:space="preserve">No-wait telehealth triage</w:t>
      </w:r>
    </w:p>
    <w:p>
      <w:pPr>
        <w:numPr>
          <w:ilvl w:val="0"/>
          <w:numId w:val="1006"/>
        </w:numPr>
        <w:pStyle w:val="Compact"/>
      </w:pPr>
      <w:r>
        <w:t xml:space="preserve">Partnered pet-sitting during clinic visits</w:t>
      </w:r>
    </w:p>
    <w:bookmarkEnd w:id="25"/>
    <w:bookmarkEnd w:id="26"/>
    <w:bookmarkStart w:id="30" w:name="Xe5ed73d54361ac21369806337beb0a648e2cc28"/>
    <w:p>
      <w:pPr>
        <w:pStyle w:val="Heading2"/>
      </w:pPr>
      <w:r>
        <w:t xml:space="preserve">Strategic Marketing Approaches for Germany Frankfurt</w:t>
      </w:r>
    </w:p>
    <w:p>
      <w:pPr>
        <w:pStyle w:val="FirstParagraph"/>
      </w:pPr>
      <w:r>
        <w:t xml:space="preserve">Our multi-channel strategy addresses Frankfurt's urban dynamics through:</w:t>
      </w:r>
    </w:p>
    <w:bookmarkStart w:id="27" w:name="Xa8ba831f0c7d9b4bb58471b2a482817581bf5d8"/>
    <w:p>
      <w:pPr>
        <w:pStyle w:val="Heading3"/>
      </w:pPr>
      <w:r>
        <w:t xml:space="preserve">Digital-First Patient Acquisition (50% budget allocation)</w:t>
      </w:r>
    </w:p>
    <w:p>
      <w:pPr>
        <w:numPr>
          <w:ilvl w:val="0"/>
          <w:numId w:val="1007"/>
        </w:numPr>
        <w:pStyle w:val="Compact"/>
      </w:pPr>
      <w:r>
        <w:rPr>
          <w:bCs/>
          <w:b/>
        </w:rPr>
        <w:t xml:space="preserve">Hyperlocal SEO:</w:t>
      </w:r>
      <w:r>
        <w:t xml:space="preserve"> </w:t>
      </w:r>
      <w:r>
        <w:t xml:space="preserve">Dominate "veterinarian near me" searches in Frankfurt with localized content targeting neighborhoods</w:t>
      </w:r>
    </w:p>
    <w:p>
      <w:pPr>
        <w:numPr>
          <w:ilvl w:val="0"/>
          <w:numId w:val="1007"/>
        </w:numPr>
        <w:pStyle w:val="Compact"/>
      </w:pPr>
      <w:r>
        <w:rPr>
          <w:bCs/>
          <w:b/>
        </w:rPr>
        <w:t xml:space="preserve">App Integration:</w:t>
      </w:r>
      <w:r>
        <w:t xml:space="preserve"> </w:t>
      </w:r>
      <w:r>
        <w:t xml:space="preserve">Launch proprietary mobile app with German language support, appointment scheduling, and digital health records compliant with GDPR</w:t>
      </w:r>
    </w:p>
    <w:p>
      <w:pPr>
        <w:numPr>
          <w:ilvl w:val="0"/>
          <w:numId w:val="1007"/>
        </w:numPr>
        <w:pStyle w:val="Compact"/>
      </w:pPr>
      <w:r>
        <w:rPr>
          <w:bCs/>
          <w:b/>
        </w:rPr>
        <w:t xml:space="preserve">Community Engagement:</w:t>
      </w:r>
      <w:r>
        <w:t xml:space="preserve"> </w:t>
      </w:r>
      <w:r>
        <w:t xml:space="preserve">Sponsor Frankfurt's annual "Tierfreundlich" (Pet-Friendly) festival in Römerberg square for direct brand exposure</w:t>
      </w:r>
    </w:p>
    <w:bookmarkEnd w:id="27"/>
    <w:bookmarkStart w:id="28" w:name="community-trust-building-30-budget"/>
    <w:p>
      <w:pPr>
        <w:pStyle w:val="Heading3"/>
      </w:pPr>
      <w:r>
        <w:t xml:space="preserve">Community Trust Building (30% budget)</w:t>
      </w:r>
    </w:p>
    <w:p>
      <w:pPr>
        <w:numPr>
          <w:ilvl w:val="0"/>
          <w:numId w:val="1008"/>
        </w:numPr>
        <w:pStyle w:val="Compact"/>
      </w:pPr>
      <w:r>
        <w:rPr>
          <w:bCs/>
          <w:b/>
        </w:rPr>
        <w:t xml:space="preserve">Expat Partnership Program:</w:t>
      </w:r>
      <w:r>
        <w:t xml:space="preserve"> </w:t>
      </w:r>
      <w:r>
        <w:t xml:space="preserve">Collaborate with international relocation agencies (e.g., Expatriates GmbH) to offer free German pet import consultations</w:t>
      </w:r>
    </w:p>
    <w:p>
      <w:pPr>
        <w:numPr>
          <w:ilvl w:val="0"/>
          <w:numId w:val="1008"/>
        </w:numPr>
        <w:pStyle w:val="Compact"/>
      </w:pPr>
      <w:r>
        <w:rPr>
          <w:bCs/>
          <w:b/>
        </w:rPr>
        <w:t xml:space="preserve">School Outreach:</w:t>
      </w:r>
      <w:r>
        <w:t xml:space="preserve"> </w:t>
      </w:r>
      <w:r>
        <w:t xml:space="preserve">"Pet Health Education" workshops in Frankfurt public schools (partnering with Stadt Frankfurt)</w:t>
      </w:r>
    </w:p>
    <w:p>
      <w:pPr>
        <w:numPr>
          <w:ilvl w:val="0"/>
          <w:numId w:val="1008"/>
        </w:numPr>
        <w:pStyle w:val="Compact"/>
      </w:pPr>
      <w:r>
        <w:rPr>
          <w:bCs/>
          <w:b/>
        </w:rPr>
        <w:t xml:space="preserve">Eco-Initiative:</w:t>
      </w:r>
      <w:r>
        <w:t xml:space="preserve"> </w:t>
      </w:r>
      <w:r>
        <w:t xml:space="preserve">Implement zero-waste clinic operations (e.g., biodegradable medical supplies) with visible sustainability certification</w:t>
      </w:r>
    </w:p>
    <w:bookmarkEnd w:id="28"/>
    <w:bookmarkStart w:id="29" w:name="service-differentiation-20-budget"/>
    <w:p>
      <w:pPr>
        <w:pStyle w:val="Heading3"/>
      </w:pPr>
      <w:r>
        <w:t xml:space="preserve">Service Differentiation (20% budget)</w:t>
      </w:r>
    </w:p>
    <w:p>
      <w:pPr>
        <w:numPr>
          <w:ilvl w:val="0"/>
          <w:numId w:val="1009"/>
        </w:numPr>
        <w:pStyle w:val="Compact"/>
      </w:pPr>
      <w:r>
        <w:rPr>
          <w:bCs/>
          <w:b/>
        </w:rPr>
        <w:t xml:space="preserve">Multi-lingual Care Teams:</w:t>
      </w:r>
      <w:r>
        <w:t xml:space="preserve"> </w:t>
      </w:r>
      <w:r>
        <w:t xml:space="preserve">100% of veterinarians certified in German, English and at least one additional language (French/Spanish)</w:t>
      </w:r>
    </w:p>
    <w:p>
      <w:pPr>
        <w:numPr>
          <w:ilvl w:val="0"/>
          <w:numId w:val="1009"/>
        </w:numPr>
        <w:pStyle w:val="Compact"/>
      </w:pPr>
      <w:r>
        <w:rPr>
          <w:bCs/>
          <w:b/>
        </w:rPr>
        <w:t xml:space="preserve">Digital Health Hub:</w:t>
      </w:r>
      <w:r>
        <w:t xml:space="preserve"> </w:t>
      </w:r>
      <w:r>
        <w:t xml:space="preserve">Offer free wearable pet health monitoring device (e.g., FitBark integration) for all new patients</w:t>
      </w:r>
    </w:p>
    <w:p>
      <w:pPr>
        <w:numPr>
          <w:ilvl w:val="0"/>
          <w:numId w:val="1009"/>
        </w:numPr>
        <w:pStyle w:val="Compact"/>
      </w:pPr>
      <w:r>
        <w:rPr>
          <w:bCs/>
          <w:b/>
        </w:rPr>
        <w:t xml:space="preserve">Frankfurt-Specific Wellness Programs:</w:t>
      </w:r>
      <w:r>
        <w:t xml:space="preserve"> </w:t>
      </w:r>
      <w:r>
        <w:t xml:space="preserve">Seasonal services like "Rhein River Walk" dog fitness programs and "Frankfurt U-Bahn Pet Safety" guides</w:t>
      </w:r>
    </w:p>
    <w:bookmarkEnd w:id="29"/>
    <w:bookmarkEnd w:id="30"/>
    <w:bookmarkStart w:id="31" w:name="budget-allocation-year-1-185000"/>
    <w:p>
      <w:pPr>
        <w:pStyle w:val="Heading2"/>
      </w:pPr>
      <w:r>
        <w:t xml:space="preserve">Budget Allocation (Year 1: €185,000)</w:t>
      </w:r>
    </w:p>
    <w:p>
      <w:pPr>
        <w:pStyle w:val="FirstParagraph"/>
      </w:pPr>
      <w:r>
        <w:t xml:space="preserve">Category</w:t>
      </w:r>
    </w:p>
    <w:p>
      <w:pPr>
        <w:pStyle w:val="BodyText"/>
      </w:pPr>
      <w:r>
        <w:t xml:space="preserve">Allocation</w:t>
      </w:r>
    </w:p>
    <w:p>
      <w:pPr>
        <w:pStyle w:val="BodyText"/>
      </w:pPr>
      <w:r>
        <w:t xml:space="preserve">Frankfurt-Specific Application</w:t>
      </w:r>
    </w:p>
    <w:p>
      <w:pPr>
        <w:pStyle w:val="BodyText"/>
      </w:pPr>
      <w:r>
        <w:t xml:space="preserve">Digital Marketing &amp; SEO</w:t>
      </w:r>
    </w:p>
    <w:p>
      <w:pPr>
        <w:pStyle w:val="BodyText"/>
      </w:pPr>
      <w:r>
        <w:t xml:space="preserve">€92,500 (50%)</w:t>
      </w:r>
    </w:p>
    <w:p>
      <w:pPr>
        <w:pStyle w:val="BodyText"/>
      </w:pPr>
      <w:r>
        <w:t xml:space="preserve">Localized Google Ads targeting Frankfurt zip codes; Instagram campaigns using #FrankfurtTierarzt</w:t>
      </w:r>
    </w:p>
    <w:p>
      <w:pPr>
        <w:pStyle w:val="BodyText"/>
      </w:pPr>
      <w:r>
        <w:t xml:space="preserve">Community Programs</w:t>
      </w:r>
    </w:p>
    <w:p>
      <w:pPr>
        <w:pStyle w:val="BodyText"/>
      </w:pPr>
      <w:r>
        <w:t xml:space="preserve">€55,500 (30%)</w:t>
      </w:r>
    </w:p>
    <w:p>
      <w:pPr>
        <w:pStyle w:val="BodyText"/>
      </w:pPr>
      <w:r>
        <w:t xml:space="preserve">Sponsorship of 8 Frankfurt neighborhood pet events; school workshop materials in German/English</w:t>
      </w:r>
    </w:p>
    <w:p>
      <w:pPr>
        <w:pStyle w:val="BodyText"/>
      </w:pPr>
      <w:r>
        <w:t xml:space="preserve">Service Development</w:t>
      </w:r>
    </w:p>
    <w:p>
      <w:pPr>
        <w:pStyle w:val="BodyText"/>
      </w:pPr>
      <w:r>
        <w:t xml:space="preserve">€37,000 (20%)</w:t>
      </w:r>
    </w:p>
    <w:p>
      <w:pPr>
        <w:pStyle w:val="BodyText"/>
      </w:pPr>
      <w:r>
        <w:t xml:space="preserve">Pet wearables for first 150 patients; multilingual staff certification training</w:t>
      </w:r>
    </w:p>
    <w:bookmarkEnd w:id="31"/>
    <w:bookmarkStart w:id="32" w:name="X1b34567e8abc5631e5239356d82b81a5b68a1a5"/>
    <w:p>
      <w:pPr>
        <w:pStyle w:val="Heading2"/>
      </w:pPr>
      <w:r>
        <w:t xml:space="preserve">Implementation Timeline: Frankfurt Launch Sequence</w:t>
      </w:r>
    </w:p>
    <w:p>
      <w:pPr>
        <w:numPr>
          <w:ilvl w:val="0"/>
          <w:numId w:val="1010"/>
        </w:numPr>
        <w:pStyle w:val="Compact"/>
      </w:pPr>
      <w:r>
        <w:rPr>
          <w:bCs/>
          <w:b/>
        </w:rPr>
        <w:t xml:space="preserve">Months 1-3:</w:t>
      </w:r>
      <w:r>
        <w:t xml:space="preserve"> </w:t>
      </w:r>
      <w:r>
        <w:t xml:space="preserve">Secure Frankfurt municipal permits; launch German-language digital presence; partner with 3 international relocation agencies</w:t>
      </w:r>
    </w:p>
    <w:p>
      <w:pPr>
        <w:numPr>
          <w:ilvl w:val="0"/>
          <w:numId w:val="1010"/>
        </w:numPr>
        <w:pStyle w:val="Compact"/>
      </w:pPr>
      <w:r>
        <w:rPr>
          <w:bCs/>
          <w:b/>
        </w:rPr>
        <w:t xml:space="preserve">Months 4-6:</w:t>
      </w:r>
      <w:r>
        <w:t xml:space="preserve"> </w:t>
      </w:r>
      <w:r>
        <w:t xml:space="preserve">Host first neighborhood pet health fair in Bornheim; implement mobile app with German GDPR compliance</w:t>
      </w:r>
    </w:p>
    <w:p>
      <w:pPr>
        <w:numPr>
          <w:ilvl w:val="0"/>
          <w:numId w:val="1010"/>
        </w:numPr>
        <w:pStyle w:val="Compact"/>
      </w:pPr>
      <w:r>
        <w:rPr>
          <w:bCs/>
          <w:b/>
        </w:rPr>
        <w:t xml:space="preserve">Months 7-9:</w:t>
      </w:r>
      <w:r>
        <w:t xml:space="preserve"> </w:t>
      </w:r>
      <w:r>
        <w:t xml:space="preserve">Roll out ex-pat consultation program; initiate school education partnerships across Frankfurt district schools</w:t>
      </w:r>
    </w:p>
    <w:p>
      <w:pPr>
        <w:numPr>
          <w:ilvl w:val="0"/>
          <w:numId w:val="1010"/>
        </w:numPr>
        <w:pStyle w:val="Compact"/>
      </w:pPr>
      <w:r>
        <w:rPr>
          <w:bCs/>
          <w:b/>
        </w:rPr>
        <w:t xml:space="preserve">Months 10-12:</w:t>
      </w:r>
      <w:r>
        <w:t xml:space="preserve"> </w:t>
      </w:r>
      <w:r>
        <w:t xml:space="preserve">Achieve 50% target patient acquisition in first year; publish Frankfurt-specific pet health report</w:t>
      </w:r>
    </w:p>
    <w:bookmarkEnd w:id="32"/>
    <w:bookmarkStart w:id="33" w:name="Xe1667c219f828b6c9ab88ebd8f3cb3856aa7100"/>
    <w:p>
      <w:pPr>
        <w:pStyle w:val="Heading2"/>
      </w:pPr>
      <w:r>
        <w:t xml:space="preserve">Evaluation Metrics: Measuring Success in Germany Frankfurt</w:t>
      </w:r>
    </w:p>
    <w:p>
      <w:pPr>
        <w:pStyle w:val="FirstParagraph"/>
      </w:pPr>
      <w:r>
        <w:t xml:space="preserve">We track success through Frankfurt-specific KPIs:</w:t>
      </w:r>
    </w:p>
    <w:p>
      <w:pPr>
        <w:numPr>
          <w:ilvl w:val="0"/>
          <w:numId w:val="1011"/>
        </w:numPr>
        <w:pStyle w:val="Compact"/>
      </w:pPr>
      <w:r>
        <w:rPr>
          <w:bCs/>
          <w:b/>
        </w:rPr>
        <w:t xml:space="preserve">Local Market Share:</w:t>
      </w:r>
      <w:r>
        <w:t xml:space="preserve"> </w:t>
      </w:r>
      <w:r>
        <w:t xml:space="preserve">Quarterly tracking via German veterinary association data (e.g., VDZ rankings)</w:t>
      </w:r>
    </w:p>
    <w:p>
      <w:pPr>
        <w:numPr>
          <w:ilvl w:val="0"/>
          <w:numId w:val="1011"/>
        </w:numPr>
        <w:pStyle w:val="Compact"/>
      </w:pPr>
      <w:r>
        <w:rPr>
          <w:bCs/>
          <w:b/>
        </w:rPr>
        <w:t xml:space="preserve">NPS by Neighborhood:</w:t>
      </w:r>
      <w:r>
        <w:t xml:space="preserve"> </w:t>
      </w:r>
      <w:r>
        <w:t xml:space="preserve">Target 90+ in Bornheim/Eschersheim; benchmark against competitor ratings</w:t>
      </w:r>
    </w:p>
    <w:p>
      <w:pPr>
        <w:numPr>
          <w:ilvl w:val="0"/>
          <w:numId w:val="1011"/>
        </w:numPr>
        <w:pStyle w:val="Compact"/>
      </w:pPr>
      <w:r>
        <w:rPr>
          <w:bCs/>
          <w:b/>
        </w:rPr>
        <w:t xml:space="preserve">Expat Retention Rate:</w:t>
      </w:r>
      <w:r>
        <w:t xml:space="preserve"> </w:t>
      </w:r>
      <w:r>
        <w:t xml:space="preserve">Measure repeat visits from international clients (target: 75% within first year)</w:t>
      </w:r>
    </w:p>
    <w:p>
      <w:pPr>
        <w:numPr>
          <w:ilvl w:val="0"/>
          <w:numId w:val="1011"/>
        </w:numPr>
        <w:pStyle w:val="Compact"/>
      </w:pPr>
      <w:r>
        <w:rPr>
          <w:bCs/>
          <w:b/>
        </w:rPr>
        <w:t xml:space="preserve">Sustainability Impact:</w:t>
      </w:r>
      <w:r>
        <w:t xml:space="preserve"> </w:t>
      </w:r>
      <w:r>
        <w:t xml:space="preserve">Monthly tracking of waste reduction metrics (e.g., kg of plastic avoided in Frankfurt clinic operations)</w:t>
      </w:r>
    </w:p>
    <w:bookmarkEnd w:id="33"/>
    <w:bookmarkStart w:id="34" w:name="X751f1b40691f8e7bdba1c08ed6fa2fa936d81ee"/>
    <w:p>
      <w:pPr>
        <w:pStyle w:val="Heading2"/>
      </w:pPr>
      <w:r>
        <w:t xml:space="preserve">Conclusion: Becoming Frankfurt's Premier Veterinarian Practice</w:t>
      </w:r>
    </w:p>
    <w:p>
      <w:pPr>
        <w:pStyle w:val="FirstParagraph"/>
      </w:pPr>
      <w:r>
        <w:t xml:space="preserve">This Marketing Plan positions our veterinary service as the indispensable healthcare provider for Frankfurt's diverse pet community. By embedding our brand within Germany's most dynamic city—through localized digital experiences, culturally intelligent care models, and active neighborhood participation—we transform from a standard clinic into an essential Frankfurt institution. The plan directly addresses critical gaps in the urban German veterinary market while respecting Germany's regulatory environment and Frankfurt's unique cosmopolitan identity. Within 36 months, this approach will establish us as the veterinarian of choice for over 8,000 Frankfurt households, setting new standards for premium pet care in Germany.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Veterinary Services in Frankfurt, Germany</dc:title>
  <dc:creator/>
  <dc:language>en</dc:language>
  <cp:keywords/>
  <dcterms:created xsi:type="dcterms:W3CDTF">2026-07-21T11:06:15Z</dcterms:created>
  <dcterms:modified xsi:type="dcterms:W3CDTF">2026-07-21T11:06:15Z</dcterms:modified>
</cp:coreProperties>
</file>

<file path=docProps/custom.xml><?xml version="1.0" encoding="utf-8"?>
<Properties xmlns="http://schemas.openxmlformats.org/officeDocument/2006/custom-properties" xmlns:vt="http://schemas.openxmlformats.org/officeDocument/2006/docPropsVTypes"/>
</file>