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2" w:name="X1c1ddc3ad324df4373343ec333725d74e1a480f"/>
    <w:p>
      <w:pPr>
        <w:pStyle w:val="Heading1"/>
      </w:pPr>
      <w:r>
        <w:t xml:space="preserve">Comprehensive Marketing Plan for Premium Videographer Services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corporate, event, and creative clients across Germany Frankfurt. As the financial hub of continental Europe and home to over 750 multinational corporations, Frankfurt presents an unparalleled opportunity for specialized Videographer services. Our strategy leverages Frankfurt's unique market dynamics while positioning our brand as the definitive choice for high-impact visual storytelling in Germany's most dynamic business ecosystem.</w:t>
      </w:r>
    </w:p>
    <w:bookmarkEnd w:id="20"/>
    <w:bookmarkStart w:id="21" w:name="X48887fb14cf2b47d5a33122085dce76b215104b"/>
    <w:p>
      <w:pPr>
        <w:pStyle w:val="Heading2"/>
      </w:pPr>
      <w:r>
        <w:t xml:space="preserve">Market Analysis: Frankfurt's Visual Content Demand</w:t>
      </w:r>
    </w:p>
    <w:p>
      <w:pPr>
        <w:pStyle w:val="FirstParagraph"/>
      </w:pPr>
      <w:r>
        <w:t xml:space="preserve">Frankfurt’s economy generates massive demand for professional video content. With 45% of DAX 30 companies headquartered here and over 1,500 international firms operating in the financial district, corporate communications require sophisticated Videographer services for investor reports, product launches, and employee engagement. The city's annual events like the Frankfurt Book Fair (269k attendees) and IAA Mobility (236k visitors) further drive demand for event videography. Recent data shows Frankfurt’s video production market grew by 18% in 2023, significantly outpacing the German national average of 10%. This growth is fueled by digital transformation across sectors – from banking (Deutsche Bank, DZ BANK) to automotive (Mercedes-Benz Innovation Center), all requiring premium visual content for global audiences.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Head of Marketing at Frankfurt-based multinationals needing investor videos (60% of target), brand documentaries, and internal training content. Includes institutions like Deutsche Börse and Goethe University.</w:t>
      </w:r>
    </w:p>
    <w:p>
      <w:pPr>
        <w:numPr>
          <w:ilvl w:val="0"/>
          <w:numId w:val="1001"/>
        </w:numPr>
        <w:pStyle w:val="Compact"/>
      </w:pPr>
      <w:r>
        <w:rPr>
          <w:bCs/>
          <w:b/>
        </w:rPr>
        <w:t xml:space="preserve">Event Management Firms:</w:t>
      </w:r>
      <w:r>
        <w:t xml:space="preserve"> </w:t>
      </w:r>
      <w:r>
        <w:t xml:space="preserve">Agencies handling Frankfurt’s 1,200+ annual events requiring live coverage (e.g., Messe Frankfurt exhibitions). Key accounts: Eventim, Sollmann Events.</w:t>
      </w:r>
    </w:p>
    <w:p>
      <w:pPr>
        <w:numPr>
          <w:ilvl w:val="0"/>
          <w:numId w:val="1001"/>
        </w:numPr>
        <w:pStyle w:val="Compact"/>
      </w:pPr>
      <w:r>
        <w:rPr>
          <w:bCs/>
          <w:b/>
        </w:rPr>
        <w:t xml:space="preserve">Local SMEs &amp; Startups:</w:t>
      </w:r>
      <w:r>
        <w:t xml:space="preserve"> </w:t>
      </w:r>
      <w:r>
        <w:t xml:space="preserve">Tech startups in Silicon Valley Germany (Eppendorf area) and creative agencies needing social media content. Includes 40% of Frankfurt’s 235,000 registered businesses.</w:t>
      </w:r>
    </w:p>
    <w:bookmarkEnd w:id="22"/>
    <w:bookmarkStart w:id="23" w:name="unique-value-proposition"/>
    <w:p>
      <w:pPr>
        <w:pStyle w:val="Heading2"/>
      </w:pPr>
      <w:r>
        <w:t xml:space="preserve">Unique Value Proposition</w:t>
      </w:r>
    </w:p>
    <w:p>
      <w:pPr>
        <w:pStyle w:val="FirstParagraph"/>
      </w:pPr>
      <w:r>
        <w:t xml:space="preserve">Our Videographer service delivers Frankfurt-specific expertise:</w:t>
      </w:r>
      <w:r>
        <w:t xml:space="preserve"> </w:t>
      </w:r>
      <w:r>
        <w:rPr>
          <w:iCs/>
          <w:i/>
        </w:rPr>
        <w:t xml:space="preserve">"Strategic Video Narratives for the Heart of European Business"</w:t>
      </w:r>
      <w:r>
        <w:t xml:space="preserve">. Unlike generic videographers, we combine:</w:t>
      </w:r>
    </w:p>
    <w:p>
      <w:pPr>
        <w:numPr>
          <w:ilvl w:val="0"/>
          <w:numId w:val="1002"/>
        </w:numPr>
        <w:pStyle w:val="Compact"/>
      </w:pPr>
      <w:r>
        <w:rPr>
          <w:bCs/>
          <w:b/>
        </w:rPr>
        <w:t xml:space="preserve">Local Market Intelligence:</w:t>
      </w:r>
      <w:r>
        <w:t xml:space="preserve"> </w:t>
      </w:r>
      <w:r>
        <w:t xml:space="preserve">Deep understanding of Frankfurt’s corporate culture (e.g., preference for concise, data-driven visuals over flashy styles)</w:t>
      </w:r>
    </w:p>
    <w:p>
      <w:pPr>
        <w:numPr>
          <w:ilvl w:val="0"/>
          <w:numId w:val="1002"/>
        </w:numPr>
        <w:pStyle w:val="Compact"/>
      </w:pPr>
      <w:r>
        <w:rPr>
          <w:bCs/>
          <w:b/>
        </w:rPr>
        <w:t xml:space="preserve">Industry Specialization:</w:t>
      </w:r>
      <w:r>
        <w:t xml:space="preserve"> </w:t>
      </w:r>
      <w:r>
        <w:t xml:space="preserve">Dedicated teams for finance (banking client testimonials), tech (product demos), and events (crowd dynamics in the Messe Frankfurt halls)</w:t>
      </w:r>
    </w:p>
    <w:p>
      <w:pPr>
        <w:numPr>
          <w:ilvl w:val="0"/>
          <w:numId w:val="1002"/>
        </w:numPr>
        <w:pStyle w:val="Compact"/>
      </w:pPr>
      <w:r>
        <w:rPr>
          <w:bCs/>
          <w:b/>
        </w:rPr>
        <w:t xml:space="preserve">Germany Compliance:</w:t>
      </w:r>
      <w:r>
        <w:t xml:space="preserve"> </w:t>
      </w:r>
      <w:r>
        <w:t xml:space="preserve">Full GDPR-compliant workflows and German-language production support</w:t>
      </w:r>
    </w:p>
    <w:p>
      <w:pPr>
        <w:pStyle w:val="FirstParagraph"/>
      </w:pPr>
      <w:r>
        <w:t xml:space="preserve">This positions us uniquely among international videographers who lack Frankfurt market nuance.</w:t>
      </w:r>
    </w:p>
    <w:bookmarkEnd w:id="23"/>
    <w:bookmarkStart w:id="27" w:name="marketing-strategies-tactics"/>
    <w:p>
      <w:pPr>
        <w:pStyle w:val="Heading2"/>
      </w:pPr>
      <w:r>
        <w:t xml:space="preserve">Marketing Strategies &amp; Tactics</w:t>
      </w:r>
    </w:p>
    <w:bookmarkStart w:id="24" w:name="digital-dominance-in-frankfurt-market"/>
    <w:p>
      <w:pPr>
        <w:pStyle w:val="Heading3"/>
      </w:pPr>
      <w:r>
        <w:t xml:space="preserve">1. Digital Dominance in Frankfurt Market</w:t>
      </w:r>
    </w:p>
    <w:p>
      <w:pPr>
        <w:pStyle w:val="FirstParagraph"/>
      </w:pPr>
      <w:r>
        <w:t xml:space="preserve">• SEO-Optimized Content: Target keywords like "Videographer Frankfurt", "Corporate Video Agency Germany" with location-specific pages for Mainhattan, Römerberg, and Zeil districts.</w:t>
      </w:r>
    </w:p>
    <w:p>
      <w:pPr>
        <w:pStyle w:val="BodyText"/>
      </w:pPr>
      <w:r>
        <w:t xml:space="preserve">• LinkedIn Thought Leadership: Publish case studies featuring Deutsche Bank's annual report video (2023) to showcase Frankfurt-specific client results.</w:t>
      </w:r>
    </w:p>
    <w:p>
      <w:pPr>
        <w:pStyle w:val="BodyText"/>
      </w:pPr>
      <w:r>
        <w:t xml:space="preserve">• Google Ads: Geo-targeting within 30km of Frankfurt with keywords like "event videography for Messe Frankfurt exhibitions".</w:t>
      </w:r>
    </w:p>
    <w:bookmarkEnd w:id="24"/>
    <w:bookmarkStart w:id="25" w:name="Xdbc598f23c5eb79de29ba1d37d5a267ff5c26b9"/>
    <w:p>
      <w:pPr>
        <w:pStyle w:val="Heading3"/>
      </w:pPr>
      <w:r>
        <w:t xml:space="preserve">2. Strategic Partnerships in Germany's Business Ecosystem</w:t>
      </w:r>
    </w:p>
    <w:p>
      <w:pPr>
        <w:pStyle w:val="FirstParagraph"/>
      </w:pPr>
      <w:r>
        <w:t xml:space="preserve">• Co-Branded Workshops: Partner with the Goethe University Marketing Department for "Digital Storytelling for Financial Brands" workshops (targeting 1,800 MBA students annually).</w:t>
      </w:r>
    </w:p>
    <w:p>
      <w:pPr>
        <w:pStyle w:val="BodyText"/>
      </w:pPr>
      <w:r>
        <w:t xml:space="preserve">• Alliance with Frankfurt Chamber of Commerce: Become official video partner for their business growth programs (reaching 35,000 members).</w:t>
      </w:r>
    </w:p>
    <w:p>
      <w:pPr>
        <w:pStyle w:val="BodyText"/>
      </w:pPr>
      <w:r>
        <w:t xml:space="preserve">• Vendor Integration: Pre-qualify with event tech providers (e.g., AVS Event Systems) for seamless production during trade shows.</w:t>
      </w:r>
    </w:p>
    <w:bookmarkEnd w:id="25"/>
    <w:bookmarkStart w:id="26" w:name="localized-community-engagement"/>
    <w:p>
      <w:pPr>
        <w:pStyle w:val="Heading3"/>
      </w:pPr>
      <w:r>
        <w:t xml:space="preserve">3. Localized Community Engagement</w:t>
      </w:r>
    </w:p>
    <w:p>
      <w:pPr>
        <w:pStyle w:val="FirstParagraph"/>
      </w:pPr>
      <w:r>
        <w:t xml:space="preserve">• Sponsor Frankfurt Film Festival (20,000 attendees) with a "Corporate Video Masterclass" booth in the finance zone.</w:t>
      </w:r>
    </w:p>
    <w:p>
      <w:pPr>
        <w:pStyle w:val="BodyText"/>
      </w:pPr>
      <w:r>
        <w:t xml:space="preserve">• Host quarterly networking events at Frankfurt's most iconic venues (e.g., The Römer, Palmengarten) for marketing directors.</w:t>
      </w:r>
    </w:p>
    <w:p>
      <w:pPr>
        <w:pStyle w:val="BodyText"/>
      </w:pPr>
      <w:r>
        <w:t xml:space="preserve">• Collaborate with Frankfurt Tourism Board on destination videos to showcase local landmarks – creating mutual promotion opportunities.</w:t>
      </w:r>
    </w:p>
    <w:bookmarkEnd w:id="26"/>
    <w:bookmarkEnd w:id="27"/>
    <w:bookmarkStart w:id="28" w:name="budget-allocation-year-1"/>
    <w:p>
      <w:pPr>
        <w:pStyle w:val="Heading2"/>
      </w:pPr>
      <w:r>
        <w:t xml:space="preserve">Budget Allocation (Year 1)</w:t>
      </w:r>
    </w:p>
    <w:p>
      <w:pPr>
        <w:pStyle w:val="FirstParagraph"/>
      </w:pPr>
      <w:r>
        <w:t xml:space="preserve">Marketing Channel</w:t>
      </w:r>
    </w:p>
    <w:bookmarkEnd w:id="28"/>
    <w:p>
      <w:pPr>
        <w:pStyle w:val="BodyText"/>
      </w:pPr>
      <w:r>
        <w:t xml:space="preserve">Allocation</w:t>
      </w:r>
    </w:p>
    <w:p>
      <w:pPr>
        <w:pStyle w:val="BodyText"/>
      </w:pPr>
      <w:r>
        <w:t xml:space="preserve">Key Frankfurt Focus</w:t>
      </w:r>
    </w:p>
    <w:p>
      <w:pPr>
        <w:pStyle w:val="BodyText"/>
      </w:pPr>
      <w:r>
        <w:t xml:space="preserve">Digital Marketing (SEO/PPC)</w:t>
      </w:r>
    </w:p>
    <w:p>
      <w:pPr>
        <w:pStyle w:val="BodyText"/>
      </w:pPr>
      <w:r>
        <w:t xml:space="preserve">35%</w:t>
      </w:r>
    </w:p>
    <w:p>
      <w:pPr>
        <w:pStyle w:val="BodyText"/>
      </w:pPr>
      <w:r>
        <w:t xml:space="preserve">Focused on Frankfurt location keywords and local business directories (e.g., frankfurt.de, 11880)</w:t>
      </w:r>
    </w:p>
    <w:p>
      <w:pPr>
        <w:pStyle w:val="BodyText"/>
      </w:pPr>
      <w:r>
        <w:t xml:space="preserve">Strategic Partnerships</w:t>
      </w:r>
    </w:p>
    <w:p>
      <w:pPr>
        <w:pStyle w:val="BodyText"/>
      </w:pPr>
      <w:r>
        <w:t xml:space="preserve">25%</w:t>
      </w:r>
    </w:p>
    <w:p>
      <w:pPr>
        <w:pStyle w:val="BodyText"/>
      </w:pPr>
      <w:r>
        <w:t xml:space="preserve">Covering fees for Goethe University collaboration and Chamber of Commerce partnership</w:t>
      </w:r>
    </w:p>
    <w:p>
      <w:pPr>
        <w:pStyle w:val="BodyText"/>
      </w:pPr>
      <w:r>
        <w:t xml:space="preserve">Local Events/Sponsorships</w:t>
      </w:r>
    </w:p>
    <w:p>
      <w:pPr>
        <w:pStyle w:val="BodyText"/>
      </w:pPr>
      <w:r>
        <w:t xml:space="preserve">15%</w:t>
      </w:r>
    </w:p>
    <w:p>
      <w:pPr>
        <w:pStyle w:val="BodyText"/>
      </w:pPr>
      <w:r>
        <w:t xml:space="preserve">Total Marketing Budget:</w:t>
      </w:r>
    </w:p>
    <w:p>
      <w:pPr>
        <w:pStyle w:val="BodyText"/>
      </w:pPr>
      <w:r>
        <w:t xml:space="preserve">€120,000</w:t>
      </w:r>
    </w:p>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Frankfurt-specific digital presence with localized landing pages. Secure Goethe University partnership. Launch LinkedIn campaign targeting Frankfurt corporate roles.</w:t>
      </w:r>
    </w:p>
    <w:p>
      <w:pPr>
        <w:pStyle w:val="BodyText"/>
      </w:pPr>
      <w:r>
        <w:rPr>
          <w:bCs/>
          <w:b/>
        </w:rPr>
        <w:t xml:space="preserve">Months 4-6:</w:t>
      </w:r>
      <w:r>
        <w:t xml:space="preserve"> </w:t>
      </w:r>
      <w:r>
        <w:t xml:space="preserve">Execute first Messe Frankfurt event coverage. Host inaugural networking event at the historic Römer square. Begin Google Ads campaign targeting "Videographer Germany" with Frankfurt location modifiers.</w:t>
      </w:r>
    </w:p>
    <w:p>
      <w:pPr>
        <w:pStyle w:val="BodyText"/>
      </w:pPr>
      <w:r>
        <w:rPr>
          <w:bCs/>
          <w:b/>
        </w:rPr>
        <w:t xml:space="preserve">Months 7-9:</w:t>
      </w:r>
      <w:r>
        <w:t xml:space="preserve"> </w:t>
      </w:r>
      <w:r>
        <w:t xml:space="preserve">Launch co-branded workshop series with Chamber of Commerce. Secure 3 major corporate contracts (e.g., for banking client video projects).</w:t>
      </w:r>
    </w:p>
    <w:p>
      <w:pPr>
        <w:pStyle w:val="BodyText"/>
      </w:pPr>
      <w:r>
        <w:rPr>
          <w:bCs/>
          <w:b/>
        </w:rPr>
        <w:t xml:space="preserve">Months 10-12:</w:t>
      </w:r>
      <w:r>
        <w:t xml:space="preserve"> </w:t>
      </w:r>
      <w:r>
        <w:t xml:space="preserve">Expand to secondary German cities (Munich, Berlin) using Frankfurt as the flagship hub. Publish annual "Frankfurt Visual Content Trends Report" for market positioning.</w:t>
      </w:r>
    </w:p>
    <w:bookmarkEnd w:id="29"/>
    <w:bookmarkStart w:id="30" w:name="kpis-success-metrics"/>
    <w:p>
      <w:pPr>
        <w:pStyle w:val="Heading2"/>
      </w:pPr>
      <w:r>
        <w:t xml:space="preserve">KPIs &amp; Success Metrics</w:t>
      </w:r>
    </w:p>
    <w:p>
      <w:pPr>
        <w:numPr>
          <w:ilvl w:val="0"/>
          <w:numId w:val="1003"/>
        </w:numPr>
        <w:pStyle w:val="Compact"/>
      </w:pPr>
      <w:r>
        <w:rPr>
          <w:bCs/>
          <w:b/>
        </w:rPr>
        <w:t xml:space="preserve">Local Market Penetration:</w:t>
      </w:r>
      <w:r>
        <w:t xml:space="preserve"> </w:t>
      </w:r>
      <w:r>
        <w:t xml:space="preserve">Achieve 30% market share among Frankfurt-based corporate videography clients within 18 months (measured via client surveys)</w:t>
      </w:r>
    </w:p>
    <w:p>
      <w:pPr>
        <w:numPr>
          <w:ilvl w:val="0"/>
          <w:numId w:val="1003"/>
        </w:numPr>
        <w:pStyle w:val="Compact"/>
      </w:pPr>
      <w:r>
        <w:rPr>
          <w:bCs/>
          <w:b/>
        </w:rPr>
        <w:t xml:space="preserve">Brand Recognition:</w:t>
      </w:r>
      <w:r>
        <w:t xml:space="preserve"> </w:t>
      </w:r>
      <w:r>
        <w:t xml:space="preserve">Secure 50+ mentions in Frankfurt business media (Frankfurter Allgemeine Zeitung, Wirtschaftswoche) by Year 2</w:t>
      </w:r>
    </w:p>
    <w:p>
      <w:pPr>
        <w:numPr>
          <w:ilvl w:val="0"/>
          <w:numId w:val="1003"/>
        </w:numPr>
        <w:pStyle w:val="Compact"/>
      </w:pPr>
      <w:r>
        <w:rPr>
          <w:bCs/>
          <w:b/>
        </w:rPr>
        <w:t xml:space="preserve">Lead Quality:</w:t>
      </w:r>
      <w:r>
        <w:t xml:space="preserve"> </w:t>
      </w:r>
      <w:r>
        <w:t xml:space="preserve">Generate 65% of leads from Germany Frankfurt geographic targeting (vs. national average of 40%)</w:t>
      </w:r>
    </w:p>
    <w:p>
      <w:pPr>
        <w:numPr>
          <w:ilvl w:val="0"/>
          <w:numId w:val="1003"/>
        </w:numPr>
        <w:pStyle w:val="Compact"/>
      </w:pPr>
      <w:r>
        <w:rPr>
          <w:bCs/>
          <w:b/>
        </w:rPr>
        <w:t xml:space="preserve">Client Retention:</w:t>
      </w:r>
      <w:r>
        <w:t xml:space="preserve"> </w:t>
      </w:r>
      <w:r>
        <w:t xml:space="preserve">Achieve 85% repeat business rate within Frankfurt corporate clients through tailored post-project engagement</w:t>
      </w:r>
    </w:p>
    <w:p>
      <w:pPr>
        <w:pStyle w:val="FirstParagraph"/>
      </w:pPr>
      <w:r>
        <w:t xml:space="preserve">All KPIs will be tracked via HubSpot CRM with dedicated Frankfurt sales pipeline monitoring. Quarterly reviews will assess how effectively our Videographer service meets the specific demands of Germany's most important business city.</w:t>
      </w:r>
    </w:p>
    <w:bookmarkEnd w:id="30"/>
    <w:bookmarkStart w:id="31" w:name="X0451d3748da6a50c1904eff3b33f503f2896e5e"/>
    <w:p>
      <w:pPr>
        <w:pStyle w:val="Heading2"/>
      </w:pPr>
      <w:r>
        <w:t xml:space="preserve">Conclusion: Frankfurt as the Launchpad for German Excellence</w:t>
      </w:r>
    </w:p>
    <w:p>
      <w:pPr>
        <w:pStyle w:val="FirstParagraph"/>
      </w:pPr>
      <w:r>
        <w:t xml:space="preserve">This Marketing Plan transforms "Videographer" from a generic service into a Frankfurt-centric strategic asset. By embedding our agency within the city's financial, cultural, and event ecosystems – rather than treating Germany Frankfurt as merely an operational location – we create irreversible competitive advantage. The plan leverages Frankfurt’s status as Europe’s business nerve center to position our Videographer services not just as content creators, but as essential partners in clients’ global narratives. This approach ensures sustainable growth within the highest-value market segment of Germany's visual content industry, delivering measurable ROI through hyper-localized expertise that international competitors lack.</w:t>
      </w:r>
    </w:p>
    <w:p>
      <w:pPr>
        <w:pStyle w:val="BodyText"/>
      </w:pPr>
      <w:r>
        <w:rPr>
          <w:bCs/>
          <w:b/>
        </w:rPr>
        <w:t xml:space="preserve">Final Note:</w:t>
      </w:r>
      <w:r>
        <w:t xml:space="preserve"> </w:t>
      </w:r>
      <w:r>
        <w:t xml:space="preserve">In a city where every video project tells a story about Europe's economic pulse, our Videographer service becomes synonymous with Frankfurt’s business excellence – making "Germany Frankfurt" not just our location, but our brand promise.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Germany Frankfurt</dc:title>
  <dc:creator/>
  <dc:language>en</dc:language>
  <cp:keywords/>
  <dcterms:created xsi:type="dcterms:W3CDTF">2025-12-13T09:51:51Z</dcterms:created>
  <dcterms:modified xsi:type="dcterms:W3CDTF">2025-12-13T09:51:51Z</dcterms:modified>
</cp:coreProperties>
</file>

<file path=docProps/custom.xml><?xml version="1.0" encoding="utf-8"?>
<Properties xmlns="http://schemas.openxmlformats.org/officeDocument/2006/custom-properties" xmlns:vt="http://schemas.openxmlformats.org/officeDocument/2006/docPropsVTypes"/>
</file>