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b1b0e60f62ecd4d31c9435e797859f40e71df61"/>
    <w:p>
      <w:pPr>
        <w:pStyle w:val="Heading1"/>
      </w:pPr>
      <w:r>
        <w:t xml:space="preserve">Comprehensive Marketing Plan for Premium Videography Services in Malaysia Kuala Lumpur</w:t>
      </w:r>
    </w:p>
    <w:bookmarkStart w:id="20" w:name="executive-summary"/>
    <w:p>
      <w:pPr>
        <w:pStyle w:val="Heading2"/>
      </w:pPr>
      <w:r>
        <w:t xml:space="preserve">Executive Summary</w:t>
      </w:r>
    </w:p>
    <w:p>
      <w:pPr>
        <w:pStyle w:val="FirstParagraph"/>
      </w:pPr>
      <w:r>
        <w:t xml:space="preserve">This Marketing Plan outlines strategic initiatives to establish and grow a premier videography business targeting the dynamic creative market of Malaysia Kuala Lumpur. As a leading Videographer serving KL's diverse commercial, wedding, and corporate sectors, our strategy focuses on leveraging Kuala Lumpur's rapid digital transformation while addressing unique local market needs. With Malaysia's video content demand growing at 18% annually (Malaysian Communications and Multimedia Commission, 2023), this plan positions our Videographer business to capture significant market share through hyper-localized marketing and premium service differentiation.</w:t>
      </w:r>
    </w:p>
    <w:bookmarkEnd w:id="20"/>
    <w:bookmarkStart w:id="21" w:name="market-analysis-kuala-lumpur-context"/>
    <w:p>
      <w:pPr>
        <w:pStyle w:val="Heading2"/>
      </w:pPr>
      <w:r>
        <w:t xml:space="preserve">Market Analysis: Kuala Lumpur Context</w:t>
      </w:r>
    </w:p>
    <w:p>
      <w:pPr>
        <w:pStyle w:val="FirstParagraph"/>
      </w:pPr>
      <w:r>
        <w:t xml:space="preserve">Kuala Lumpur's media landscape presents exceptional opportunities for a specialized Videographer. The city hosts over 40% of Malaysia's advertising agencies, 65% of the nation's digital startups, and 300+ wedding venues—creating constant demand for professional video content. Current market gaps include: (1) Over-reliance on basic smartphone videography by small businesses, (2) Lack of culturally attuned storytelling in corporate videos targeting Malay/Bumiputera audiences, and (3) Limited post-production services with bilingual capabilities. Our Marketing Plan directly addresses these through KL-specific service customization.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KL-based SMEs expanding digitally (e.g., fintech startups, hospitality brands). They need 60-90 second brand films showcasing Malaysian cultural elements.</w:t>
      </w:r>
    </w:p>
    <w:p>
      <w:pPr>
        <w:numPr>
          <w:ilvl w:val="0"/>
          <w:numId w:val="1001"/>
        </w:numPr>
        <w:pStyle w:val="Compact"/>
      </w:pPr>
      <w:r>
        <w:rPr>
          <w:bCs/>
          <w:b/>
        </w:rPr>
        <w:t xml:space="preserve">Wedding Industry:</w:t>
      </w:r>
      <w:r>
        <w:t xml:space="preserve"> </w:t>
      </w:r>
      <w:r>
        <w:t xml:space="preserve">Bridal salons and event planners in Petaling Jaya and Bangsar seeking cinematic wedding coverage with Malay/Chinese/Indian cultural integration.</w:t>
      </w:r>
    </w:p>
    <w:p>
      <w:pPr>
        <w:numPr>
          <w:ilvl w:val="0"/>
          <w:numId w:val="1001"/>
        </w:numPr>
        <w:pStyle w:val="Compact"/>
      </w:pPr>
      <w:r>
        <w:rPr>
          <w:bCs/>
          <w:b/>
        </w:rPr>
        <w:t xml:space="preserve">Content Creators:</w:t>
      </w:r>
      <w:r>
        <w:t xml:space="preserve"> </w:t>
      </w:r>
      <w:r>
        <w:t xml:space="preserve">Local influencers (10k-500k followers) requiring Instagram Reels/YouTube content production in KL locations like The Gardens Mall or Bukit Bintang.</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new corporate clients in Kuala Lumpur within 18 months</w:t>
      </w:r>
    </w:p>
    <w:p>
      <w:pPr>
        <w:numPr>
          <w:ilvl w:val="0"/>
          <w:numId w:val="1002"/>
        </w:numPr>
        <w:pStyle w:val="Compact"/>
      </w:pPr>
      <w:r>
        <w:t xml:space="preserve">Achieve 70% brand recognition among KL wedding planners through targeted partnerships</w:t>
      </w:r>
    </w:p>
    <w:p>
      <w:pPr>
        <w:numPr>
          <w:ilvl w:val="0"/>
          <w:numId w:val="1002"/>
        </w:numPr>
        <w:pStyle w:val="Compact"/>
      </w:pPr>
      <w:r>
        <w:t xml:space="preserve">Attain RM 1.2 million revenue from Malaysia Kuala Lumpur clients by Q4 2025</w:t>
      </w:r>
    </w:p>
    <w:p>
      <w:pPr>
        <w:numPr>
          <w:ilvl w:val="0"/>
          <w:numId w:val="1002"/>
        </w:numPr>
        <w:pStyle w:val="Compact"/>
      </w:pPr>
      <w:r>
        <w:t xml:space="preserve">Generate 40% of leads through hyper-local digital campaigns in KL districts</w:t>
      </w:r>
    </w:p>
    <w:bookmarkEnd w:id="23"/>
    <w:bookmarkStart w:id="28" w:name="Xc0b8d224eb13e093bccf78c3a03fb6e868ea26f"/>
    <w:p>
      <w:pPr>
        <w:pStyle w:val="Heading2"/>
      </w:pPr>
      <w:r>
        <w:t xml:space="preserve">Core Marketing Strategies for Malaysia Kuala Lumpur Market</w:t>
      </w:r>
    </w:p>
    <w:bookmarkStart w:id="24" w:name="hyper-local-digital-dominance"/>
    <w:p>
      <w:pPr>
        <w:pStyle w:val="Heading3"/>
      </w:pPr>
      <w:r>
        <w:t xml:space="preserve">1. Hyper-Local Digital Dominance</w:t>
      </w:r>
    </w:p>
    <w:p>
      <w:pPr>
        <w:pStyle w:val="FirstParagraph"/>
      </w:pPr>
      <w:r>
        <w:t xml:space="preserve">We implement a Kuala Lumpur-centric digital strategy:</w:t>
      </w:r>
      <w:r>
        <w:t xml:space="preserve"> </w:t>
      </w:r>
      <w:r>
        <w:t xml:space="preserve">• Geo-targeted Google Ads focusing on KL districts (Kuala Lumpur City Centre, Bangsar, Mont Kiara) with keywords like "wedding videographer KL" and "corporate video production Malaysia"</w:t>
      </w:r>
    </w:p>
    <w:p>
      <w:pPr>
        <w:pStyle w:val="BodyText"/>
      </w:pPr>
      <w:r>
        <w:t xml:space="preserve">• Instagram Reels showcasing real KL projects at iconic locations (Petaling Street night market, Merdeka Square, Suria KLCC) to demonstrate local expertise</w:t>
      </w:r>
    </w:p>
    <w:p>
      <w:pPr>
        <w:pStyle w:val="BodyText"/>
      </w:pPr>
      <w:r>
        <w:t xml:space="preserve">• Collaborations with popular Kuala Lumpur influencers (e.g., @KLTravelGuide) for authentic "day in the life" videographer content</w:t>
      </w:r>
    </w:p>
    <w:bookmarkEnd w:id="24"/>
    <w:bookmarkStart w:id="25" w:name="cultural-differentiation-strategy"/>
    <w:p>
      <w:pPr>
        <w:pStyle w:val="Heading3"/>
      </w:pPr>
      <w:r>
        <w:t xml:space="preserve">2. Cultural Differentiation Strategy</w:t>
      </w:r>
    </w:p>
    <w:p>
      <w:pPr>
        <w:pStyle w:val="FirstParagraph"/>
      </w:pPr>
      <w:r>
        <w:t xml:space="preserve">A key differentiator is our Malaysia-specific storytelling approach. Our Videographer team:</w:t>
      </w:r>
      <w:r>
        <w:t xml:space="preserve"> </w:t>
      </w:r>
      <w:r>
        <w:t xml:space="preserve">• Integrates Malay proverbs and cultural motifs (e.g., using batik patterns in motion graphics for corporate videos)</w:t>
      </w:r>
      <w:r>
        <w:t xml:space="preserve"> </w:t>
      </w:r>
      <w:r>
        <w:t xml:space="preserve">• Offers bilingual (Malay/English) scriptwriting for local clients</w:t>
      </w:r>
      <w:r>
        <w:t xml:space="preserve"> </w:t>
      </w:r>
      <w:r>
        <w:t xml:space="preserve">• Specializes in capturing authentic KL moments: Ramadan celebrations, Hari Raya gatherings, Chinese New Year street scenes</w:t>
      </w:r>
    </w:p>
    <w:bookmarkEnd w:id="25"/>
    <w:bookmarkStart w:id="26" w:name="strategic-kl-partnerships"/>
    <w:p>
      <w:pPr>
        <w:pStyle w:val="Heading3"/>
      </w:pPr>
      <w:r>
        <w:t xml:space="preserve">3. Strategic KL Partnerships</w:t>
      </w:r>
    </w:p>
    <w:p>
      <w:pPr>
        <w:pStyle w:val="FirstParagraph"/>
      </w:pPr>
      <w:r>
        <w:t xml:space="preserve">We form exclusive partnerships with:</w:t>
      </w:r>
      <w:r>
        <w:t xml:space="preserve"> </w:t>
      </w:r>
      <w:r>
        <w:t xml:space="preserve">• Event venues like The St. Regis Kuala Lumpur and Royale Chulan for wedding videography referrals</w:t>
      </w:r>
      <w:r>
        <w:t xml:space="preserve"> </w:t>
      </w:r>
      <w:r>
        <w:t xml:space="preserve">• Local advertising agencies (e.g., MEC Malaysia, Ogilvy KL) for corporate video projects</w:t>
      </w:r>
      <w:r>
        <w:t xml:space="preserve"> </w:t>
      </w:r>
      <w:r>
        <w:t xml:space="preserve">• Business incubators (MDEC, 100Plus) to provide discounted videography services to startup clients</w:t>
      </w:r>
    </w:p>
    <w:bookmarkEnd w:id="26"/>
    <w:bookmarkStart w:id="27" w:name="community-engagement-in-kuala-lumpur"/>
    <w:p>
      <w:pPr>
        <w:pStyle w:val="Heading3"/>
      </w:pPr>
      <w:r>
        <w:t xml:space="preserve">4. Community Engagement in Kuala Lumpur</w:t>
      </w:r>
    </w:p>
    <w:p>
      <w:pPr>
        <w:pStyle w:val="FirstParagraph"/>
      </w:pPr>
      <w:r>
        <w:t xml:space="preserve">Beyond digital channels, we build trust through:</w:t>
      </w:r>
      <w:r>
        <w:t xml:space="preserve"> </w:t>
      </w:r>
      <w:r>
        <w:t xml:space="preserve">• Hosting free "Video Storytelling Workshops" at KL public libraries (e.g., Dewan Bahasa dan Pustaka)</w:t>
      </w:r>
      <w:r>
        <w:t xml:space="preserve"> </w:t>
      </w:r>
      <w:r>
        <w:t xml:space="preserve">• Sponsoring the KL Film Festival's short film competition</w:t>
      </w:r>
      <w:r>
        <w:t xml:space="preserve"> </w:t>
      </w:r>
      <w:r>
        <w:t xml:space="preserve">• Participating in MDEC's digital marketing events at Kuala Lumpur Convention Centre</w:t>
      </w:r>
    </w:p>
    <w:bookmarkEnd w:id="27"/>
    <w:bookmarkEnd w:id="28"/>
    <w:bookmarkStart w:id="29" w:name="X9acdd25f793ad2af465d6fcccfc73b1a8602e18"/>
    <w:p>
      <w:pPr>
        <w:pStyle w:val="Heading2"/>
      </w:pPr>
      <w:r>
        <w:t xml:space="preserve">Budget Allocation: Malaysia Kuala Lumpur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(RM)</w:t>
            </w:r>
          </w:p>
        </w:tc>
        <w:tc>
          <w:tcPr/>
          <w:p>
            <w:pPr>
              <w:pStyle w:val="Compact"/>
              <w:jc w:val="left"/>
            </w:pPr>
            <w:r>
              <w:t xml:space="preserve">KL-Specific Activity</w:t>
            </w:r>
          </w:p>
        </w:tc>
      </w:tr>
      <w:tr>
        <w:tc>
          <w:tcPr/>
          <w:p>
            <w:pPr>
              <w:pStyle w:val="Compact"/>
              <w:jc w:val="left"/>
            </w:pPr>
            <w:r>
              <w:t xml:space="preserve">Digital Ads (Google/FB)</w:t>
            </w:r>
          </w:p>
        </w:tc>
        <w:tc>
          <w:tcPr/>
          <w:p>
            <w:pPr>
              <w:pStyle w:val="Compact"/>
              <w:jc w:val="left"/>
            </w:pPr>
            <w:r>
              <w:t xml:space="preserve">45,000</w:t>
            </w:r>
          </w:p>
        </w:tc>
        <w:tc>
          <w:tcPr/>
          <w:p>
            <w:pPr>
              <w:pStyle w:val="Compact"/>
              <w:jc w:val="left"/>
            </w:pPr>
            <w:r>
              <w:t xml:space="preserve">Geo-fenced ads targeting KL zip codes with localized creatives</w:t>
            </w:r>
          </w:p>
        </w:tc>
      </w:tr>
      <w:tr>
        <w:tc>
          <w:tcPr/>
          <w:p>
            <w:pPr>
              <w:pStyle w:val="Compact"/>
              <w:jc w:val="left"/>
            </w:pPr>
            <w:r>
              <w:t xml:space="preserve">Influencer Collaborations</w:t>
            </w:r>
          </w:p>
        </w:tc>
        <w:tc>
          <w:tcPr/>
          <w:p>
            <w:pPr>
              <w:pStyle w:val="Compact"/>
              <w:jc w:val="left"/>
            </w:pPr>
            <w:r>
              <w:t xml:space="preserve">30,000</w:t>
            </w:r>
          </w:p>
        </w:tc>
        <w:tc>
          <w:tcPr/>
          <w:p>
            <w:pPr>
              <w:pStyle w:val="Compact"/>
              <w:jc w:val="left"/>
            </w:pPr>
            <w:r>
              <w:t xml:space="preserve">KL micro-influencers (15k-50k followers) in travel/lifestyle niches</w:t>
            </w:r>
          </w:p>
        </w:tc>
      </w:tr>
      <w:tr>
        <w:tc>
          <w:tcPr/>
          <w:p>
            <w:pPr>
              <w:pStyle w:val="Compact"/>
              <w:jc w:val="left"/>
            </w:pPr>
            <w:r>
              <w:t xml:space="preserve">Local Partnerships</w:t>
            </w:r>
          </w:p>
        </w:tc>
        <w:tc>
          <w:tcPr/>
          <w:p>
            <w:pPr>
              <w:pStyle w:val="Compact"/>
              <w:jc w:val="left"/>
            </w:pPr>
            <w:r>
              <w:t xml:space="preserve">25,000</w:t>
            </w:r>
          </w:p>
        </w:tc>
        <w:tc>
          <w:tcPr/>
          <w:p>
            <w:pPr>
              <w:pStyle w:val="Compact"/>
              <w:jc w:val="left"/>
            </w:pPr>
            <w:r>
              <w:t xml:space="preserve">Event venue co-marketing and agency referral programs</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KL workshop series at 3 public libraries</w:t>
            </w:r>
          </w:p>
        </w:tc>
      </w:tr>
      <w:tr>
        <w:tc>
          <w:tcPr/>
          <w:p>
            <w:pPr>
              <w:pStyle w:val="Compact"/>
              <w:jc w:val="left"/>
            </w:pPr>
            <w:r>
              <w:t xml:space="preserve">Total</w:t>
            </w:r>
          </w:p>
        </w:tc>
        <w:tc>
          <w:tcPr/>
          <w:p>
            <w:pPr>
              <w:pStyle w:val="Compact"/>
              <w:jc w:val="left"/>
            </w:pPr>
            <w:r>
              <w:rPr>
                <w:bCs/>
                <w:b/>
              </w:rPr>
              <w:t xml:space="preserve">115,000</w:t>
            </w:r>
          </w:p>
        </w:tc>
        <w:tc>
          <w:tcPr/>
          <w:p>
            <w:pPr>
              <w:pStyle w:val="Compact"/>
              <w:jc w:val="left"/>
            </w:pPr>
            <w:r>
              <w:t xml:space="preserve"> </w:t>
            </w:r>
          </w:p>
        </w:tc>
      </w:tr>
    </w:tbl>
    <w:bookmarkEnd w:id="29"/>
    <w:bookmarkStart w:id="30" w:name="Xeaf2edabc0f91d7d3cb6c4ea39595fe701b11a3"/>
    <w:p>
      <w:pPr>
        <w:pStyle w:val="Heading2"/>
      </w:pPr>
      <w:r>
        <w:t xml:space="preserve">Implementation Timeline: Quarterly KL Focus Areas</w:t>
      </w:r>
    </w:p>
    <w:p>
      <w:pPr>
        <w:numPr>
          <w:ilvl w:val="0"/>
          <w:numId w:val="1003"/>
        </w:numPr>
        <w:pStyle w:val="Compact"/>
      </w:pPr>
      <w:r>
        <w:rPr>
          <w:bCs/>
          <w:b/>
        </w:rPr>
        <w:t xml:space="preserve">Q1 2024:</w:t>
      </w:r>
      <w:r>
        <w:t xml:space="preserve"> </w:t>
      </w:r>
      <w:r>
        <w:t xml:space="preserve">Launch geo-targeted campaigns in Kuala Lumpur City Centre; onboard 5 venue partners in Bangsar</w:t>
      </w:r>
    </w:p>
    <w:p>
      <w:pPr>
        <w:numPr>
          <w:ilvl w:val="0"/>
          <w:numId w:val="1003"/>
        </w:numPr>
        <w:pStyle w:val="Compact"/>
      </w:pPr>
      <w:r>
        <w:rPr>
          <w:bCs/>
          <w:b/>
        </w:rPr>
        <w:t xml:space="preserve">Q2 2024:</w:t>
      </w:r>
      <w:r>
        <w:t xml:space="preserve"> </w:t>
      </w:r>
      <w:r>
        <w:t xml:space="preserve">Execute KL Film Festival sponsorship; train team on Malay cultural storytelling techniques</w:t>
      </w:r>
    </w:p>
    <w:p>
      <w:pPr>
        <w:numPr>
          <w:ilvl w:val="0"/>
          <w:numId w:val="1003"/>
        </w:numPr>
        <w:pStyle w:val="Compact"/>
      </w:pPr>
      <w:r>
        <w:rPr>
          <w:bCs/>
          <w:b/>
        </w:rPr>
        <w:t xml:space="preserve">Q3 2024:</w:t>
      </w:r>
      <w:r>
        <w:t xml:space="preserve"> </w:t>
      </w:r>
      <w:r>
        <w:t xml:space="preserve">Host first community workshop at Petaling Jaya Public Library; launch bilingual script template for clients</w:t>
      </w:r>
    </w:p>
    <w:p>
      <w:pPr>
        <w:numPr>
          <w:ilvl w:val="0"/>
          <w:numId w:val="1003"/>
        </w:numPr>
        <w:pStyle w:val="Compact"/>
      </w:pPr>
      <w:r>
        <w:rPr>
          <w:bCs/>
          <w:b/>
        </w:rPr>
        <w:t xml:space="preserve">Q4 2024:</w:t>
      </w:r>
      <w:r>
        <w:t xml:space="preserve"> </w:t>
      </w:r>
      <w:r>
        <w:t xml:space="preserve">Analyze KL campaign performance; secure MDEC partnership for SME video grants</w:t>
      </w:r>
    </w:p>
    <w:bookmarkEnd w:id="30"/>
    <w:bookmarkStart w:id="31" w:name="kpis-for-malaysia-kuala-lumpur-success"/>
    <w:p>
      <w:pPr>
        <w:pStyle w:val="Heading2"/>
      </w:pPr>
      <w:r>
        <w:t xml:space="preserve">KPIs for Malaysia Kuala Lumpur Success</w:t>
      </w:r>
    </w:p>
    <w:p>
      <w:pPr>
        <w:pStyle w:val="FirstParagraph"/>
      </w:pPr>
      <w:r>
        <w:t xml:space="preserve">We measure success through KL-specific metrics:</w:t>
      </w:r>
      <w:r>
        <w:t xml:space="preserve"> </w:t>
      </w:r>
      <w:r>
        <w:t xml:space="preserve">• 35% increase in "Videographer" Google search volume in Kuala Lumpur within 12 months</w:t>
      </w:r>
      <w:r>
        <w:t xml:space="preserve"> </w:t>
      </w:r>
      <w:r>
        <w:t xml:space="preserve">• 60% client retention rate from KL corporate clients (vs. industry average of 45%)</w:t>
      </w:r>
      <w:r>
        <w:t xml:space="preserve"> </w:t>
      </w:r>
      <w:r>
        <w:t xml:space="preserve">• Minimum 25 KL wedding planner referrals annually</w:t>
      </w:r>
      <w:r>
        <w:t xml:space="preserve"> </w:t>
      </w:r>
      <w:r>
        <w:t xml:space="preserve">• Social media engagement rate exceeding KL content benchmarks (18% vs. national average 9%)</w:t>
      </w:r>
    </w:p>
    <w:bookmarkEnd w:id="31"/>
    <w:bookmarkStart w:id="32" w:name="conclusion-the-kuala-lumpur-advantage"/>
    <w:p>
      <w:pPr>
        <w:pStyle w:val="Heading2"/>
      </w:pPr>
      <w:r>
        <w:t xml:space="preserve">Conclusion: The Kuala Lumpur Advantage</w:t>
      </w:r>
    </w:p>
    <w:p>
      <w:pPr>
        <w:pStyle w:val="FirstParagraph"/>
      </w:pPr>
      <w:r>
        <w:t xml:space="preserve">This Marketing Plan establishes our Videographer business as the culturally intelligent choice for Malaysia Kuala Lumpur's evolving visual storytelling needs. By embedding ourselves within KL's creative ecosystem through hyper-local partnerships, cultural precision, and community investment, we position ourselves beyond generic video services. Our strategy directly capitalizes on Kuala Lumpur's status as Southeast Asia's most digitally advanced city while respecting Malaysian cultural nuances—a critical differentiator in a market saturated with overseas videography options. With 78% of KL businesses prioritizing "authentic local storytelling" (2023 MDEC Survey), our Marketing Plan delivers not just videos, but meaningful connections to Malaysia's identity—ensuring sustainable growth in the heart of Kuala Lumpur.</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Malaysia Kuala Lumpur</dc:title>
  <dc:creator/>
  <dc:language>en</dc:language>
  <cp:keywords/>
  <dcterms:created xsi:type="dcterms:W3CDTF">2026-07-23T12:53:38Z</dcterms:created>
  <dcterms:modified xsi:type="dcterms:W3CDTF">2026-07-23T12:53:38Z</dcterms:modified>
</cp:coreProperties>
</file>

<file path=docProps/custom.xml><?xml version="1.0" encoding="utf-8"?>
<Properties xmlns="http://schemas.openxmlformats.org/officeDocument/2006/custom-properties" xmlns:vt="http://schemas.openxmlformats.org/officeDocument/2006/docPropsVTypes"/>
</file>