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China</w:t>
      </w:r>
      <w:r>
        <w:t xml:space="preserve"> </w:t>
      </w:r>
      <w:r>
        <w:t xml:space="preserve">Beijing</w:t>
      </w:r>
      <w:r>
        <w:t xml:space="preserve"> </w:t>
      </w:r>
      <w:r>
        <w:t xml:space="preserve">Market</w:t>
      </w:r>
    </w:p>
    <w:bookmarkStart w:id="32" w:name="Xe04cbad77e1058cab2b8cf4743893e31c89a1c9"/>
    <w:p>
      <w:pPr>
        <w:pStyle w:val="Heading1"/>
      </w:pPr>
      <w:r>
        <w:t xml:space="preserve">Marketing Plan: Premium Web Designer Services for China Beijing Market</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 premier</w:t>
      </w:r>
      <w:r>
        <w:t xml:space="preserve"> </w:t>
      </w:r>
      <w:r>
        <w:rPr>
          <w:bCs/>
          <w:b/>
        </w:rPr>
        <w:t xml:space="preserve">Web Designer</w:t>
      </w:r>
      <w:r>
        <w:t xml:space="preserve"> </w:t>
      </w:r>
      <w:r>
        <w:t xml:space="preserve">service tailored specifically to the dynamic business landscape of</w:t>
      </w:r>
      <w:r>
        <w:t xml:space="preserve"> </w:t>
      </w:r>
      <w:r>
        <w:rPr>
          <w:bCs/>
          <w:b/>
        </w:rPr>
        <w:t xml:space="preserve">China Beijing</w:t>
      </w:r>
      <w:r>
        <w:t xml:space="preserve">. The plan targets local enterprises seeking digital transformation, with a focus on mobile-responsive design, seamless integration with Chinese platforms (WeChat Mini Programs, Alipay), and culturally resonant user experiences. By leveraging Beijing's status as China's tech innovation hub and economic capital, this</w:t>
      </w:r>
      <w:r>
        <w:t xml:space="preserve"> </w:t>
      </w:r>
      <w:r>
        <w:rPr>
          <w:bCs/>
          <w:b/>
        </w:rPr>
        <w:t xml:space="preserve">Marketing Plan</w:t>
      </w:r>
      <w:r>
        <w:t xml:space="preserve"> </w:t>
      </w:r>
      <w:r>
        <w:t xml:space="preserve">aims to capture 15% market share among mid-sized businesses within 18 months through hyper-localized service delivery.</w:t>
      </w:r>
    </w:p>
    <w:bookmarkEnd w:id="20"/>
    <w:bookmarkStart w:id="21" w:name="market-analysis-china-beijing-context"/>
    <w:p>
      <w:pPr>
        <w:pStyle w:val="Heading2"/>
      </w:pPr>
      <w:r>
        <w:t xml:space="preserve">Market Analysis: China Beijing Context</w:t>
      </w:r>
    </w:p>
    <w:p>
      <w:pPr>
        <w:pStyle w:val="FirstParagraph"/>
      </w:pPr>
      <w:r>
        <w:rPr>
          <w:bCs/>
          <w:b/>
        </w:rPr>
        <w:t xml:space="preserve">China Beijing</w:t>
      </w:r>
      <w:r>
        <w:t xml:space="preserve">'s digital economy is expanding at 14.7% annually (Statista, 2023), driven by government initiatives like "Digital China" and the presence of tech giants (Tencent, Baidu). The city hosts over 85,000 SMEs requiring modern web solutions, yet only 18% utilize responsive designs optimized for Chinese mobile users. Key challenges include:</w:t>
      </w:r>
    </w:p>
    <w:p>
      <w:pPr>
        <w:numPr>
          <w:ilvl w:val="0"/>
          <w:numId w:val="1001"/>
        </w:numPr>
        <w:pStyle w:val="Compact"/>
      </w:pPr>
      <w:r>
        <w:t xml:space="preserve">High competition from low-cost overseas agencies lacking cultural nuance</w:t>
      </w:r>
    </w:p>
    <w:p>
      <w:pPr>
        <w:numPr>
          <w:ilvl w:val="0"/>
          <w:numId w:val="1001"/>
        </w:numPr>
        <w:pStyle w:val="Compact"/>
      </w:pPr>
      <w:r>
        <w:t xml:space="preserve">Businesses struggling with WeChat ecosystem integration (70% of Beijing consumers use WeChat for commerce)</w:t>
      </w:r>
    </w:p>
    <w:p>
      <w:pPr>
        <w:numPr>
          <w:ilvl w:val="0"/>
          <w:numId w:val="1001"/>
        </w:numPr>
        <w:pStyle w:val="Compact"/>
      </w:pPr>
      <w:r>
        <w:t xml:space="preserve">Persistent demand for AI-driven personalization in e-commerce sites</w:t>
      </w:r>
    </w:p>
    <w:p>
      <w:pPr>
        <w:pStyle w:val="FirstParagraph"/>
      </w:pPr>
      <w:r>
        <w:t xml:space="preserve">This gap presents a strategic opportunity for a specialized</w:t>
      </w:r>
      <w:r>
        <w:t xml:space="preserve"> </w:t>
      </w:r>
      <w:r>
        <w:rPr>
          <w:bCs/>
          <w:b/>
        </w:rPr>
        <w:t xml:space="preserve">Web Designer</w:t>
      </w:r>
      <w:r>
        <w:t xml:space="preserve"> </w:t>
      </w:r>
      <w:r>
        <w:t xml:space="preserve">operating within</w:t>
      </w:r>
      <w:r>
        <w:t xml:space="preserve"> </w:t>
      </w:r>
      <w:r>
        <w:rPr>
          <w:bCs/>
          <w:b/>
        </w:rPr>
        <w:t xml:space="preserve">China Beijing</w:t>
      </w:r>
      <w:r>
        <w:t xml:space="preserve">, offering services that align with local digital behavior patterns and regulatory requirements.</w:t>
      </w:r>
    </w:p>
    <w:bookmarkEnd w:id="21"/>
    <w:bookmarkStart w:id="22" w:name="target-audience-definition"/>
    <w:p>
      <w:pPr>
        <w:pStyle w:val="Heading2"/>
      </w:pPr>
      <w:r>
        <w:t xml:space="preserve">Target Audience Definition</w:t>
      </w:r>
    </w:p>
    <w:p>
      <w:pPr>
        <w:pStyle w:val="FirstParagraph"/>
      </w:pPr>
      <w:r>
        <w:t xml:space="preserve">We prioritize these segments in the Beijing market:</w:t>
      </w:r>
    </w:p>
    <w:p>
      <w:pPr>
        <w:numPr>
          <w:ilvl w:val="0"/>
          <w:numId w:val="1002"/>
        </w:numPr>
        <w:pStyle w:val="Compact"/>
      </w:pPr>
      <w:r>
        <w:rPr>
          <w:iCs/>
          <w:i/>
        </w:rPr>
        <w:t xml:space="preserve">Luxury Retailers (30% of target):</w:t>
      </w:r>
      <w:r>
        <w:t xml:space="preserve"> </w:t>
      </w:r>
      <w:r>
        <w:t xml:space="preserve">High-end brands seeking WeChat Mini Program storefronts for VIP customer engagement.</w:t>
      </w:r>
    </w:p>
    <w:p>
      <w:pPr>
        <w:numPr>
          <w:ilvl w:val="0"/>
          <w:numId w:val="1002"/>
        </w:numPr>
        <w:pStyle w:val="Compact"/>
      </w:pPr>
      <w:r>
        <w:rPr>
          <w:iCs/>
          <w:i/>
        </w:rPr>
        <w:t xml:space="preserve">Food &amp; Beverage Startups (25%):</w:t>
      </w:r>
      <w:r>
        <w:t xml:space="preserve"> </w:t>
      </w:r>
      <w:r>
        <w:t xml:space="preserve">Restaurants needing mobile-first ordering systems integrated with Meituan/Dianping.</w:t>
      </w:r>
    </w:p>
    <w:p>
      <w:pPr>
        <w:numPr>
          <w:ilvl w:val="0"/>
          <w:numId w:val="1002"/>
        </w:numPr>
        <w:pStyle w:val="Compact"/>
      </w:pPr>
      <w:r>
        <w:rPr>
          <w:iCs/>
          <w:i/>
        </w:rPr>
        <w:t xml:space="preserve">Educational Platforms (20%):</w:t>
      </w:r>
      <w:r>
        <w:t xml:space="preserve"> </w:t>
      </w:r>
      <w:r>
        <w:t xml:space="preserve">Language schools requiring multilingual interfaces with Alipay payment gateways.</w:t>
      </w:r>
    </w:p>
    <w:p>
      <w:pPr>
        <w:numPr>
          <w:ilvl w:val="0"/>
          <w:numId w:val="1002"/>
        </w:numPr>
        <w:pStyle w:val="Compact"/>
      </w:pPr>
      <w:r>
        <w:rPr>
          <w:iCs/>
          <w:i/>
        </w:rPr>
        <w:t xml:space="preserve">Tourism Agencies (15%):</w:t>
      </w:r>
      <w:r>
        <w:t xml:space="preserve"> </w:t>
      </w:r>
      <w:r>
        <w:t xml:space="preserve">Beijing-based travel firms needing SEO-optimized sites for domestic inbound tourism.</w:t>
      </w:r>
    </w:p>
    <w:p>
      <w:pPr>
        <w:numPr>
          <w:ilvl w:val="0"/>
          <w:numId w:val="1002"/>
        </w:numPr>
        <w:pStyle w:val="Compact"/>
      </w:pPr>
      <w:r>
        <w:rPr>
          <w:iCs/>
          <w:i/>
        </w:rPr>
        <w:t xml:space="preserve">Municipal Service Providers (10%):</w:t>
      </w:r>
      <w:r>
        <w:t xml:space="preserve"> </w:t>
      </w:r>
      <w:r>
        <w:t xml:space="preserve">Government-linked entities requiring GDPR-compliant, accessibility-focused designs.</w:t>
      </w:r>
    </w:p>
    <w:p>
      <w:pPr>
        <w:pStyle w:val="FirstParagraph"/>
      </w:pPr>
      <w:r>
        <w:t xml:space="preserve">All targets share common needs: mobile-first interfaces (</w:t>
      </w:r>
      <w:r>
        <w:rPr>
          <w:bCs/>
          <w:b/>
        </w:rPr>
        <w:t xml:space="preserve">92% of Beijing traffic is mobile</w:t>
      </w:r>
      <w:r>
        <w:t xml:space="preserve">), compliance with China's Cybersecurity Law, and alignment with Chinese consumer psychology (e.g., trust signals like "Verified by Tencent").</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50 paid client acquisitions in Beijing within Year 1</w:t>
      </w:r>
    </w:p>
    <w:p>
      <w:pPr>
        <w:numPr>
          <w:ilvl w:val="0"/>
          <w:numId w:val="1003"/>
        </w:numPr>
        <w:pStyle w:val="Compact"/>
      </w:pPr>
      <w:r>
        <w:t xml:space="preserve">Build 70% brand recognition among target SMEs through localized content marketing</w:t>
      </w:r>
    </w:p>
    <w:p>
      <w:pPr>
        <w:numPr>
          <w:ilvl w:val="0"/>
          <w:numId w:val="1003"/>
        </w:numPr>
        <w:pStyle w:val="Compact"/>
      </w:pPr>
      <w:r>
        <w:t xml:space="preserve">Generate 45% of leads via WeChat Mini Program referral campaigns</w:t>
      </w:r>
    </w:p>
    <w:p>
      <w:pPr>
        <w:numPr>
          <w:ilvl w:val="0"/>
          <w:numId w:val="1003"/>
        </w:numPr>
        <w:pStyle w:val="Compact"/>
      </w:pPr>
      <w:r>
        <w:t xml:space="preserve">Attain a 35% client retention rate through post-launch support bundles</w:t>
      </w:r>
    </w:p>
    <w:bookmarkEnd w:id="23"/>
    <w:bookmarkStart w:id="27" w:name="X782aff9e250738fde0bf9bb7dabf3f607846b80"/>
    <w:p>
      <w:pPr>
        <w:pStyle w:val="Heading2"/>
      </w:pPr>
      <w:r>
        <w:t xml:space="preserve">Marketing Strategies &amp; Tactics for China Beijing Market</w:t>
      </w:r>
    </w:p>
    <w:p>
      <w:pPr>
        <w:pStyle w:val="FirstParagraph"/>
      </w:pPr>
      <w:r>
        <w:rPr>
          <w:bCs/>
          <w:b/>
        </w:rPr>
        <w:t xml:space="preserve">Web Designer</w:t>
      </w:r>
      <w:r>
        <w:t xml:space="preserve"> </w:t>
      </w:r>
      <w:r>
        <w:t xml:space="preserve">services will be positioned as culturally intelligent solutions, not generic development. Core tactics include:</w:t>
      </w:r>
    </w:p>
    <w:bookmarkStart w:id="24" w:name="Xd17536b93225b0f33a5de95eccdc069914884c8"/>
    <w:p>
      <w:pPr>
        <w:pStyle w:val="Heading3"/>
      </w:pPr>
      <w:r>
        <w:t xml:space="preserve">A. Hyper-Local Digital Presence (China Beijing Focus)</w:t>
      </w:r>
    </w:p>
    <w:p>
      <w:pPr>
        <w:numPr>
          <w:ilvl w:val="0"/>
          <w:numId w:val="1004"/>
        </w:numPr>
        <w:pStyle w:val="Compact"/>
      </w:pPr>
      <w:r>
        <w:t xml:space="preserve">Launch a WeChat Official Account with daily micro-content: "Beijing Business Web Trends" featuring case studies of local success stories (e.g., "How Chaoyang District Café Increased Orders by 65% via WeChat Mini Program")</w:t>
      </w:r>
    </w:p>
    <w:p>
      <w:pPr>
        <w:numPr>
          <w:ilvl w:val="0"/>
          <w:numId w:val="1004"/>
        </w:numPr>
        <w:pStyle w:val="Compact"/>
      </w:pPr>
      <w:r>
        <w:t xml:space="preserve">Create location-specific landing pages for each Beijing district (Haidian, Chaoyang, Fengtai) highlighting neighborhood business needs</w:t>
      </w:r>
    </w:p>
    <w:p>
      <w:pPr>
        <w:numPr>
          <w:ilvl w:val="0"/>
          <w:numId w:val="1004"/>
        </w:numPr>
        <w:pStyle w:val="Compact"/>
      </w:pPr>
      <w:r>
        <w:t xml:space="preserve">Partner with Beijing chambers of commerce for exclusive "Digital Transformation Workshops" at Peking University and Tsinghua University campuses</w:t>
      </w:r>
    </w:p>
    <w:bookmarkEnd w:id="24"/>
    <w:bookmarkStart w:id="25" w:name="b.-cultural-integration-tactics"/>
    <w:p>
      <w:pPr>
        <w:pStyle w:val="Heading3"/>
      </w:pPr>
      <w:r>
        <w:t xml:space="preserve">B. Cultural Integration Tactics</w:t>
      </w:r>
    </w:p>
    <w:p>
      <w:pPr>
        <w:numPr>
          <w:ilvl w:val="0"/>
          <w:numId w:val="1005"/>
        </w:numPr>
        <w:pStyle w:val="Compact"/>
      </w:pPr>
      <w:r>
        <w:t xml:space="preserve">Develop designs incorporating traditional Chinese aesthetics (e.g., red color psychology, auspicious symbols) while maintaining modern functionality</w:t>
      </w:r>
    </w:p>
    <w:p>
      <w:pPr>
        <w:numPr>
          <w:ilvl w:val="0"/>
          <w:numId w:val="1005"/>
        </w:numPr>
        <w:pStyle w:val="Compact"/>
      </w:pPr>
      <w:r>
        <w:t xml:space="preserve">Integrate with local platforms: Alipay payment buttons, Meituan API for food delivery links, and Baidu Search Console optimization</w:t>
      </w:r>
    </w:p>
    <w:p>
      <w:pPr>
        <w:numPr>
          <w:ilvl w:val="0"/>
          <w:numId w:val="1005"/>
        </w:numPr>
        <w:pStyle w:val="Compact"/>
      </w:pPr>
      <w:r>
        <w:t xml:space="preserve">Offer Mandarin-speaking support teams based in Beijing with local time zone coverage (8 AM–8 PM Beijing Time)</w:t>
      </w:r>
    </w:p>
    <w:bookmarkEnd w:id="25"/>
    <w:bookmarkStart w:id="26" w:name="c.-lead-generation-engine"/>
    <w:p>
      <w:pPr>
        <w:pStyle w:val="Heading3"/>
      </w:pPr>
      <w:r>
        <w:t xml:space="preserve">C. Lead Generation Engine</w:t>
      </w:r>
    </w:p>
    <w:p>
      <w:pPr>
        <w:numPr>
          <w:ilvl w:val="0"/>
          <w:numId w:val="1006"/>
        </w:numPr>
        <w:pStyle w:val="Compact"/>
      </w:pPr>
      <w:r>
        <w:t xml:space="preserve">Run geo-targeted WeChat/Weibo ads focusing on keywords like "Beijing website design" and "WeChat Mini Program developer"</w:t>
      </w:r>
    </w:p>
    <w:p>
      <w:pPr>
        <w:numPr>
          <w:ilvl w:val="0"/>
          <w:numId w:val="1006"/>
        </w:numPr>
        <w:pStyle w:val="Compact"/>
      </w:pPr>
      <w:r>
        <w:t xml:space="preserve">Host free "Website Health Check" audits for Beijing businesses via QR codes at local business parks (e.g., Zhongguancun Tech Zone)</w:t>
      </w:r>
    </w:p>
    <w:p>
      <w:pPr>
        <w:numPr>
          <w:ilvl w:val="0"/>
          <w:numId w:val="1006"/>
        </w:numPr>
        <w:pStyle w:val="Compact"/>
      </w:pPr>
      <w:r>
        <w:t xml:space="preserve">Create shareable infographics: "2024 Beijing E-Commerce Web Design Standards" distributed through SinoWeChat groups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WeChat Marketing &amp; Content Production (40%)</w:t>
            </w:r>
          </w:p>
        </w:tc>
        <w:tc>
          <w:tcPr/>
          <w:p>
            <w:pPr>
              <w:pStyle w:val="Compact"/>
              <w:jc w:val="left"/>
            </w:pPr>
            <w:r>
              <w:t xml:space="preserve">$48,000</w:t>
            </w:r>
          </w:p>
        </w:tc>
        <w:tc>
          <w:tcPr/>
          <w:p>
            <w:pPr>
              <w:pStyle w:val="Compact"/>
              <w:jc w:val="left"/>
            </w:pPr>
            <w:r>
              <w:t xml:space="preserve">Essential for reaching 92% of Beijing's mobile users; includes mini-program development costs</w:t>
            </w:r>
          </w:p>
        </w:tc>
      </w:tr>
      <w:tr>
        <w:tc>
          <w:tcPr/>
          <w:p>
            <w:pPr>
              <w:pStyle w:val="Compact"/>
              <w:jc w:val="left"/>
            </w:pPr>
            <w:r>
              <w:t xml:space="preserve">Local Partnerships (30%)</w:t>
            </w:r>
          </w:p>
        </w:tc>
        <w:tc>
          <w:tcPr/>
          <w:p>
            <w:pPr>
              <w:pStyle w:val="Compact"/>
              <w:jc w:val="left"/>
            </w:pPr>
            <w:r>
              <w:t xml:space="preserve">$36,000</w:t>
            </w:r>
          </w:p>
        </w:tc>
        <w:tc>
          <w:tcPr/>
          <w:p>
            <w:pPr>
              <w:pStyle w:val="Compact"/>
              <w:jc w:val="left"/>
            </w:pPr>
            <w:r>
              <w:t xml:space="preserve">Cross-promotions with Beijing Chamber of Commerce and tech parks for credibility</w:t>
            </w:r>
          </w:p>
        </w:tc>
      </w:tr>
      <w:tr>
        <w:tc>
          <w:tcPr/>
          <w:p>
            <w:pPr>
              <w:pStyle w:val="Compact"/>
              <w:jc w:val="left"/>
            </w:pPr>
            <w:r>
              <w:t xml:space="preserve">Offline Events (15%)</w:t>
            </w:r>
          </w:p>
        </w:tc>
        <w:tc>
          <w:tcPr/>
          <w:p>
            <w:pPr>
              <w:pStyle w:val="Compact"/>
              <w:jc w:val="left"/>
            </w:pPr>
            <w:r>
              <w:t xml:space="preserve">$18,000</w:t>
            </w:r>
          </w:p>
        </w:tc>
        <w:tc>
          <w:tcPr/>
          <w:p>
            <w:pPr>
              <w:pStyle w:val="Compact"/>
              <w:jc w:val="left"/>
            </w:pPr>
            <w:r>
              <w:t xml:space="preserve">Workshops at Haidian District Innovation Centers; includes venue/translation services</w:t>
            </w:r>
          </w:p>
        </w:tc>
      </w:tr>
      <w:tr>
        <w:tc>
          <w:tcPr/>
          <w:p>
            <w:pPr>
              <w:pStyle w:val="Compact"/>
              <w:jc w:val="left"/>
            </w:pPr>
            <w:r>
              <w:t xml:space="preserve">Talent Acquisition (15%)</w:t>
            </w:r>
          </w:p>
        </w:tc>
        <w:tc>
          <w:tcPr/>
          <w:p>
            <w:pPr>
              <w:pStyle w:val="Compact"/>
              <w:jc w:val="left"/>
            </w:pPr>
            <w:r>
              <w:t xml:space="preserve">$18,000</w:t>
            </w:r>
          </w:p>
        </w:tc>
        <w:tc>
          <w:tcPr/>
          <w:p>
            <w:pPr>
              <w:pStyle w:val="Compact"/>
              <w:jc w:val="left"/>
            </w:pPr>
            <w:r>
              <w:t xml:space="preserve">Hiring 2 Mandarin-speaking designers based in Beijing to ensure cultural fluency</w:t>
            </w:r>
          </w:p>
        </w:tc>
      </w:tr>
    </w:tbl>
    <w:bookmarkEnd w:id="28"/>
    <w:bookmarkStart w:id="29" w:name="implementation-timeline-beijing-centric"/>
    <w:p>
      <w:pPr>
        <w:pStyle w:val="Heading2"/>
      </w:pPr>
      <w:r>
        <w:t xml:space="preserve">Implementation Timeline (Beijing-Centric)</w:t>
      </w:r>
    </w:p>
    <w:p>
      <w:pPr>
        <w:pStyle w:val="FirstParagraph"/>
      </w:pPr>
      <w:r>
        <w:rPr>
          <w:bCs/>
          <w:b/>
        </w:rPr>
        <w:t xml:space="preserve">Months 1-3:</w:t>
      </w:r>
      <w:r>
        <w:t xml:space="preserve"> </w:t>
      </w:r>
      <w:r>
        <w:t xml:space="preserve">Establish Beijing office presence; finalize WeChat Official Account; conduct competitor analysis of top 5 local web designers.</w:t>
      </w:r>
    </w:p>
    <w:p>
      <w:pPr>
        <w:pStyle w:val="BodyText"/>
      </w:pPr>
      <w:r>
        <w:rPr>
          <w:bCs/>
          <w:b/>
        </w:rPr>
        <w:t xml:space="preserve">Months 4-6:</w:t>
      </w:r>
      <w:r>
        <w:t xml:space="preserve"> </w:t>
      </w:r>
      <w:r>
        <w:t xml:space="preserve">Launch first WeChat Mini Program case study series; secure partnerships with Zhongguancun Software Park for event hosting.</w:t>
      </w:r>
    </w:p>
    <w:p>
      <w:pPr>
        <w:pStyle w:val="BodyText"/>
      </w:pPr>
      <w:r>
        <w:rPr>
          <w:bCs/>
          <w:b/>
        </w:rPr>
        <w:t xml:space="preserve">Months 7-12:</w:t>
      </w:r>
      <w:r>
        <w:t xml:space="preserve"> </w:t>
      </w:r>
      <w:r>
        <w:t xml:space="preserve">Deploy district-specific marketing campaigns (e.g., "Chaoyang Business Digital Upgrade Initiative"); implement client feedback system integrated with Meituan reviews.</w:t>
      </w:r>
    </w:p>
    <w:p>
      <w:pPr>
        <w:pStyle w:val="BodyText"/>
      </w:pPr>
      <w:r>
        <w:rPr>
          <w:bCs/>
          <w:b/>
        </w:rPr>
        <w:t xml:space="preserve">Months 13-18:</w:t>
      </w:r>
      <w:r>
        <w:t xml:space="preserve"> </w:t>
      </w:r>
      <w:r>
        <w:t xml:space="preserve">Scale to nationwide China expansion from Beijing base; introduce AI-powered SEO tool for Chinese search engines.</w:t>
      </w:r>
    </w:p>
    <w:bookmarkEnd w:id="29"/>
    <w:bookmarkStart w:id="30" w:name="kpis-for-china-beijing-market-success"/>
    <w:p>
      <w:pPr>
        <w:pStyle w:val="Heading2"/>
      </w:pPr>
      <w:r>
        <w:t xml:space="preserve">KPIs for China Beijing Market Success</w:t>
      </w:r>
    </w:p>
    <w:p>
      <w:pPr>
        <w:numPr>
          <w:ilvl w:val="0"/>
          <w:numId w:val="1007"/>
        </w:numPr>
        <w:pStyle w:val="Compact"/>
      </w:pPr>
      <w:r>
        <w:rPr>
          <w:bCs/>
          <w:b/>
        </w:rPr>
        <w:t xml:space="preserve">Lead Quality:</w:t>
      </w:r>
      <w:r>
        <w:t xml:space="preserve"> </w:t>
      </w:r>
      <w:r>
        <w:t xml:space="preserve">≥65% of leads must demonstrate clear business pain points (e.g., "My mobile site has 70% bounce rate")</w:t>
      </w:r>
    </w:p>
    <w:p>
      <w:pPr>
        <w:numPr>
          <w:ilvl w:val="0"/>
          <w:numId w:val="1007"/>
        </w:numPr>
        <w:pStyle w:val="Compact"/>
      </w:pPr>
      <w:r>
        <w:rPr>
          <w:bCs/>
          <w:b/>
        </w:rPr>
        <w:t xml:space="preserve">Cultural Relevance Score:</w:t>
      </w:r>
      <w:r>
        <w:t xml:space="preserve"> </w:t>
      </w:r>
      <w:r>
        <w:t xml:space="preserve">Avg. client rating ≥4.5/5 on "Design aligned with Chinese consumer expectations"</w:t>
      </w:r>
    </w:p>
    <w:p>
      <w:pPr>
        <w:numPr>
          <w:ilvl w:val="0"/>
          <w:numId w:val="1007"/>
        </w:numPr>
        <w:pStyle w:val="Compact"/>
      </w:pPr>
      <w:r>
        <w:rPr>
          <w:bCs/>
          <w:b/>
        </w:rPr>
        <w:t xml:space="preserve">Platform Integration Rate:</w:t>
      </w:r>
      <w:r>
        <w:t xml:space="preserve"> </w:t>
      </w:r>
      <w:r>
        <w:t xml:space="preserve">85% of sites must include WeChat Mini Program or Alipay integration</w:t>
      </w:r>
    </w:p>
    <w:p>
      <w:pPr>
        <w:numPr>
          <w:ilvl w:val="0"/>
          <w:numId w:val="1007"/>
        </w:numPr>
        <w:pStyle w:val="Compact"/>
      </w:pPr>
      <w:r>
        <w:rPr>
          <w:bCs/>
          <w:b/>
        </w:rPr>
        <w:t xml:space="preserve">Local Market Share:</w:t>
      </w:r>
      <w:r>
        <w:t xml:space="preserve"> </w:t>
      </w:r>
      <w:r>
        <w:t xml:space="preserve">Achieve top 3 ranking in Beijing for "Web Designer" on Baidu Business listings within Year 1</w:t>
      </w:r>
    </w:p>
    <w:bookmarkEnd w:id="30"/>
    <w:bookmarkStart w:id="31" w:name="conclusion-the-china-beijing-advantage"/>
    <w:p>
      <w:pPr>
        <w:pStyle w:val="Heading2"/>
      </w:pPr>
      <w:r>
        <w:t xml:space="preserve">Conclusion: The China Beijing Advantage</w:t>
      </w:r>
    </w:p>
    <w:p>
      <w:pPr>
        <w:pStyle w:val="FirstParagraph"/>
      </w:pPr>
      <w:r>
        <w:t xml:space="preserve">This Marketing Plan positions the</w:t>
      </w:r>
      <w:r>
        <w:t xml:space="preserve"> </w:t>
      </w:r>
      <w:r>
        <w:rPr>
          <w:bCs/>
          <w:b/>
        </w:rPr>
        <w:t xml:space="preserve">Web Designer</w:t>
      </w:r>
      <w:r>
        <w:t xml:space="preserve"> </w:t>
      </w:r>
      <w:r>
        <w:t xml:space="preserve">as an indispensable partner for businesses navigating China's digital economy, with strategic advantages unique to the</w:t>
      </w:r>
      <w:r>
        <w:t xml:space="preserve"> </w:t>
      </w:r>
      <w:r>
        <w:rPr>
          <w:bCs/>
          <w:b/>
        </w:rPr>
        <w:t xml:space="preserve">China Beijing</w:t>
      </w:r>
      <w:r>
        <w:t xml:space="preserve"> </w:t>
      </w:r>
      <w:r>
        <w:t xml:space="preserve">market. Unlike generic agencies, we embed ourselves within Beijing's business ecosystem through physical presence, cultural intelligence, and platform-specific expertise. By prioritizing WeChat integration over Western-centric solutions and delivering designs that resonate with local consumer behavior—rather than applying one-size-fits-all templates—we secure sustainable growth in the world's most competitive digital market. The plan delivers actionable steps to dominate the Beijing web design niche while adhering to Chinese regulatory frameworks, ensuring every project becomes a catalyst for our clients' success within</w:t>
      </w:r>
      <w:r>
        <w:t xml:space="preserve"> </w:t>
      </w:r>
      <w:r>
        <w:rPr>
          <w:bCs/>
          <w:b/>
        </w:rPr>
        <w:t xml:space="preserve">China Beijing</w:t>
      </w:r>
      <w:r>
        <w:t xml:space="preserve">'s evolving business landscape.</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Designer Services for China Beijing Market</dc:title>
  <dc:creator/>
  <dc:language>en</dc:language>
  <cp:keywords/>
  <dcterms:created xsi:type="dcterms:W3CDTF">2026-07-22T11:21:35Z</dcterms:created>
  <dcterms:modified xsi:type="dcterms:W3CDTF">2026-07-22T11:21:35Z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