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Web</w:t>
      </w:r>
      <w:r>
        <w:t xml:space="preserve"> </w:t>
      </w:r>
      <w:r>
        <w:t xml:space="preserve">Design</w:t>
      </w:r>
      <w:r>
        <w:t xml:space="preserve"> </w:t>
      </w:r>
      <w:r>
        <w:t xml:space="preserve">Services</w:t>
      </w:r>
      <w:r>
        <w:t xml:space="preserve"> </w:t>
      </w:r>
      <w:r>
        <w:t xml:space="preserve">for</w:t>
      </w:r>
      <w:r>
        <w:t xml:space="preserve"> </w:t>
      </w:r>
      <w:r>
        <w:t xml:space="preserve">Germany</w:t>
      </w:r>
      <w:r>
        <w:t xml:space="preserve"> </w:t>
      </w:r>
      <w:r>
        <w:t xml:space="preserve">Munich</w:t>
      </w:r>
    </w:p>
    <w:bookmarkStart w:id="27" w:name="X7a02a9ad38655d0faa5595b0f29e9dcaf6ba78e"/>
    <w:p>
      <w:pPr>
        <w:pStyle w:val="Heading1"/>
      </w:pPr>
      <w:r>
        <w:t xml:space="preserve">Strategic Marketing Plan: Positioning as the Premier Web Designer in Germany Munich</w:t>
      </w:r>
    </w:p>
    <w:bookmarkStart w:id="20" w:name="X94c1e347ba305c2e03e5dddafa55bc8739b9e0c"/>
    <w:p>
      <w:pPr>
        <w:pStyle w:val="Heading2"/>
      </w:pPr>
      <w:r>
        <w:t xml:space="preserve">Executive Summary: Targeting Munich's Digital Transformation Landscape</w:t>
      </w:r>
    </w:p>
    <w:p>
      <w:pPr>
        <w:pStyle w:val="FirstParagraph"/>
      </w:pPr>
      <w:r>
        <w:t xml:space="preserve">This comprehensive Marketing Plan outlines a targeted strategy to establish our Web Design firm as the leading digital solutions provider for businesses across Germany Munich. Recognizing that Munich serves as Bavaria’s economic engine and home to over 15,000 startups (Munich Startup Report 2023), we focus exclusively on delivering localized, GDPR-compliant web experiences that resonate with Munich’s unique business culture. Unlike generic agencies, our Marketing Plan integrates deep knowledge of the Germany Munich market—prioritizing efficiency for engineering firms, elegance for luxury brands in Schwabing, and scalability for Mittelstand enterprises. We will achieve 20% market share among mid-tier businesses within 18 months by aligning every campaign with Munich’s digital priorities.</w:t>
      </w:r>
    </w:p>
    <w:bookmarkEnd w:id="20"/>
    <w:bookmarkStart w:id="21" w:name="Xa3a543a1003adc58412957afea380359b0b34ea"/>
    <w:p>
      <w:pPr>
        <w:pStyle w:val="Heading2"/>
      </w:pPr>
      <w:r>
        <w:t xml:space="preserve">Market Analysis: Why Germany Munich Demands Specialized Web Design</w:t>
      </w:r>
    </w:p>
    <w:p>
      <w:pPr>
        <w:pStyle w:val="FirstParagraph"/>
      </w:pPr>
      <w:r>
        <w:t xml:space="preserve">Munich’s business ecosystem presents distinct opportunities requiring a nuanced approach. The city hosts global tech HQs (BMW, Siemens), innovative biotech startups, and traditional family-owned enterprises (Mittelstand) with digital transformation needs. Key insights inform our Marketing Plan:</w:t>
      </w:r>
    </w:p>
    <w:p>
      <w:pPr>
        <w:numPr>
          <w:ilvl w:val="0"/>
          <w:numId w:val="1001"/>
        </w:numPr>
        <w:pStyle w:val="Compact"/>
      </w:pPr>
      <w:r>
        <w:rPr>
          <w:bCs/>
          <w:b/>
        </w:rPr>
        <w:t xml:space="preserve">Local Demand Gap:</w:t>
      </w:r>
      <w:r>
        <w:t xml:space="preserve"> </w:t>
      </w:r>
      <w:r>
        <w:t xml:space="preserve">68% of Munich SMEs report outdated websites impacting lead generation (DACH Digital Survey 2023), yet most lack local expertise.</w:t>
      </w:r>
    </w:p>
    <w:p>
      <w:pPr>
        <w:numPr>
          <w:ilvl w:val="0"/>
          <w:numId w:val="1001"/>
        </w:numPr>
        <w:pStyle w:val="Compact"/>
      </w:pPr>
      <w:r>
        <w:rPr>
          <w:bCs/>
          <w:b/>
        </w:rPr>
        <w:t xml:space="preserve">Cultural Nuances:</w:t>
      </w:r>
      <w:r>
        <w:t xml:space="preserve"> </w:t>
      </w:r>
      <w:r>
        <w:t xml:space="preserve">German businesses prioritize data privacy (GDPR), technical precision, and clear ROI—contrasting with more creative-focused markets like Berlin.</w:t>
      </w:r>
    </w:p>
    <w:p>
      <w:pPr>
        <w:numPr>
          <w:ilvl w:val="0"/>
          <w:numId w:val="1001"/>
        </w:numPr>
        <w:pStyle w:val="Compact"/>
      </w:pPr>
      <w:r>
        <w:rPr>
          <w:bCs/>
          <w:b/>
        </w:rPr>
        <w:t xml:space="preserve">Competitive Landscape:</w:t>
      </w:r>
      <w:r>
        <w:t xml:space="preserve"> </w:t>
      </w:r>
      <w:r>
        <w:t xml:space="preserve">Existing agencies either lack Munich presence or offer generic services. Our Marketing Plan leverages hyperlocal credibility as a differentiator.</w:t>
      </w:r>
    </w:p>
    <w:bookmarkEnd w:id="21"/>
    <w:bookmarkStart w:id="22" w:name="Xf4f99c09ced11dc1dc4e4cf202b7743c1b50cec"/>
    <w:p>
      <w:pPr>
        <w:pStyle w:val="Heading2"/>
      </w:pPr>
      <w:r>
        <w:t xml:space="preserve">Target Audience: Germany Munich’s Key Decision Makers</w:t>
      </w:r>
    </w:p>
    <w:p>
      <w:pPr>
        <w:pStyle w:val="FirstParagraph"/>
      </w:pPr>
      <w:r>
        <w:t xml:space="preserve">We focus on three high-value segments within Germany Munich:</w:t>
      </w:r>
    </w:p>
    <w:p>
      <w:pPr>
        <w:numPr>
          <w:ilvl w:val="0"/>
          <w:numId w:val="1002"/>
        </w:numPr>
        <w:pStyle w:val="Compact"/>
      </w:pPr>
      <w:r>
        <w:rPr>
          <w:bCs/>
          <w:b/>
        </w:rPr>
        <w:t xml:space="preserve">Mittelstand Leaders (60% of target):</w:t>
      </w:r>
      <w:r>
        <w:t xml:space="preserve"> </w:t>
      </w:r>
      <w:r>
        <w:t xml:space="preserve">Family-run manufacturing/service businesses in Munich districts (e.g., Milbertshofen, Au) needing modern, SEO-optimized sites to retain legacy clients and attract younger demographics.</w:t>
      </w:r>
    </w:p>
    <w:p>
      <w:pPr>
        <w:numPr>
          <w:ilvl w:val="0"/>
          <w:numId w:val="1002"/>
        </w:numPr>
        <w:pStyle w:val="Compact"/>
      </w:pPr>
      <w:r>
        <w:rPr>
          <w:bCs/>
          <w:b/>
        </w:rPr>
        <w:t xml:space="preserve">Startup Founders (25%):</w:t>
      </w:r>
      <w:r>
        <w:t xml:space="preserve"> </w:t>
      </w:r>
      <w:r>
        <w:t xml:space="preserve">Tech/innovation hubs like StartupCrew Munich and MUC-Startups demand mobile-first, conversion-focused sites that align with Munich’s venture capital ecosystem.</w:t>
      </w:r>
    </w:p>
    <w:p>
      <w:pPr>
        <w:numPr>
          <w:ilvl w:val="0"/>
          <w:numId w:val="1002"/>
        </w:numPr>
        <w:pStyle w:val="Compact"/>
      </w:pPr>
      <w:r>
        <w:rPr>
          <w:bCs/>
          <w:b/>
        </w:rPr>
        <w:t xml:space="preserve">Luxury &amp; Hospitality Brands (15%):</w:t>
      </w:r>
      <w:r>
        <w:t xml:space="preserve"> </w:t>
      </w:r>
      <w:r>
        <w:t xml:space="preserve">Boutique hotels (e.g., Hotel Vier Jahreszeiten), luxury boutiques in Maximilianstrasse, and culinary startups requiring premium aesthetics with seamless booking integrations.</w:t>
      </w:r>
    </w:p>
    <w:bookmarkEnd w:id="22"/>
    <w:bookmarkStart w:id="23" w:name="X32363c66c491eed55a15fadc1bef491a453de83"/>
    <w:p>
      <w:pPr>
        <w:pStyle w:val="Heading2"/>
      </w:pPr>
      <w:r>
        <w:t xml:space="preserve">Core Marketing Strategy: Localized Web Design Positioning</w:t>
      </w:r>
    </w:p>
    <w:p>
      <w:pPr>
        <w:pStyle w:val="FirstParagraph"/>
      </w:pPr>
      <w:r>
        <w:t xml:space="preserve">This Marketing Plan centers on positioning our Web Designer as the strategic partner for Munich’s digital growth. We avoid "one-size-fits-all" pitches by embedding Germany Munich context into every offering:</w:t>
      </w:r>
    </w:p>
    <w:p>
      <w:pPr>
        <w:numPr>
          <w:ilvl w:val="0"/>
          <w:numId w:val="1003"/>
        </w:numPr>
        <w:pStyle w:val="Compact"/>
      </w:pPr>
      <w:r>
        <w:rPr>
          <w:bCs/>
          <w:b/>
        </w:rPr>
        <w:t xml:space="preserve">Location-First Branding:</w:t>
      </w:r>
      <w:r>
        <w:t xml:space="preserve"> </w:t>
      </w:r>
      <w:r>
        <w:t xml:space="preserve">All marketing assets (website, social media) lead with "Munich-Based Web Designers" and highlight projects for local brands like Flink (delivery startup) or Münchner Kindl Brewery.</w:t>
      </w:r>
    </w:p>
    <w:p>
      <w:pPr>
        <w:numPr>
          <w:ilvl w:val="0"/>
          <w:numId w:val="1003"/>
        </w:numPr>
        <w:pStyle w:val="Compact"/>
      </w:pPr>
      <w:r>
        <w:rPr>
          <w:bCs/>
          <w:b/>
        </w:rPr>
        <w:t xml:space="preserve">Munich-Centric Service Packages:</w:t>
      </w:r>
      <w:r>
        <w:t xml:space="preserve"> </w:t>
      </w:r>
      <w:r>
        <w:t xml:space="preserve">Tailored to regional needs—e.g., "Bayerische Mittelstand Package" with integrated German language SEO, GDPR audit, and local payment gateway support (Giropay, Sofort).</w:t>
      </w:r>
    </w:p>
    <w:p>
      <w:pPr>
        <w:numPr>
          <w:ilvl w:val="0"/>
          <w:numId w:val="1003"/>
        </w:numPr>
        <w:pStyle w:val="Compact"/>
      </w:pPr>
      <w:r>
        <w:rPr>
          <w:bCs/>
          <w:b/>
        </w:rPr>
        <w:t xml:space="preserve">Cultural Alignment:</w:t>
      </w:r>
      <w:r>
        <w:t xml:space="preserve"> </w:t>
      </w:r>
      <w:r>
        <w:t xml:space="preserve">Emphasizing our understanding of German business etiquette: formal proposals, transparent pricing structures (no hidden fees), and project management via Slack/Teams—preferred in Munich workplaces.</w:t>
      </w:r>
    </w:p>
    <w:bookmarkEnd w:id="23"/>
    <w:bookmarkStart w:id="24" w:name="X1bf0cdbd5d662646f1dc76ce00feb0ee5697923"/>
    <w:p>
      <w:pPr>
        <w:pStyle w:val="Heading2"/>
      </w:pPr>
      <w:r>
        <w:t xml:space="preserve">Tactical Execution: Germany Munich-Driven Campaigns</w:t>
      </w:r>
    </w:p>
    <w:p>
      <w:pPr>
        <w:pStyle w:val="FirstParagraph"/>
      </w:pPr>
      <w:r>
        <w:t xml:space="preserve">Our Marketing Plan employs channel-specific tactics for maximum impact in Germany Munich:</w:t>
      </w:r>
    </w:p>
    <w:p>
      <w:pPr>
        <w:numPr>
          <w:ilvl w:val="0"/>
          <w:numId w:val="1004"/>
        </w:numPr>
        <w:pStyle w:val="Compact"/>
      </w:pPr>
      <w:r>
        <w:rPr>
          <w:bCs/>
          <w:b/>
        </w:rPr>
        <w:t xml:space="preserve">Hyperlocal Content Marketing:</w:t>
      </w:r>
      <w:r>
        <w:t xml:space="preserve"> </w:t>
      </w:r>
      <w:r>
        <w:t xml:space="preserve">Publish case studies featuring real Munich clients (e.g., "How We Modernized a Nymphenburger Bakery’s Website, Increasing Online Orders by 40%"). Partner with Munich business journals like Münchner Merkur for co-branded articles on digital trends.</w:t>
      </w:r>
    </w:p>
    <w:p>
      <w:pPr>
        <w:numPr>
          <w:ilvl w:val="0"/>
          <w:numId w:val="1004"/>
        </w:numPr>
        <w:pStyle w:val="Compact"/>
      </w:pPr>
      <w:r>
        <w:rPr>
          <w:bCs/>
          <w:b/>
        </w:rPr>
        <w:t xml:space="preserve">Strategic Networking:</w:t>
      </w:r>
      <w:r>
        <w:t xml:space="preserve"> </w:t>
      </w:r>
      <w:r>
        <w:t xml:space="preserve">Sponsor events at Munich innovation hubs (e.g., FabLab Munich, Startup Weekend MUC) and join the IHK München &amp; Landkreis. Host monthly "Digital Breakfasts" at coworking spaces like WeWork Prinzregentenstraße.</w:t>
      </w:r>
    </w:p>
    <w:p>
      <w:pPr>
        <w:numPr>
          <w:ilvl w:val="0"/>
          <w:numId w:val="1004"/>
        </w:numPr>
        <w:pStyle w:val="Compact"/>
      </w:pPr>
      <w:r>
        <w:rPr>
          <w:bCs/>
          <w:b/>
        </w:rPr>
        <w:t xml:space="preserve">Geo-Targeted Digital Ads:</w:t>
      </w:r>
      <w:r>
        <w:t xml:space="preserve"> </w:t>
      </w:r>
      <w:r>
        <w:t xml:space="preserve">Run Google Ads with keywords like "Web Designer Munich," "B2B Website Service Germany," and "GDPR-Compliant Web Design." Use Facebook/LinkedIn ads targeting Munich business owners by industry and company size.</w:t>
      </w:r>
    </w:p>
    <w:p>
      <w:pPr>
        <w:numPr>
          <w:ilvl w:val="0"/>
          <w:numId w:val="1004"/>
        </w:numPr>
        <w:pStyle w:val="Compact"/>
      </w:pPr>
      <w:r>
        <w:rPr>
          <w:bCs/>
          <w:b/>
        </w:rPr>
        <w:t xml:space="preserve">Referral Partnerships:</w:t>
      </w:r>
      <w:r>
        <w:t xml:space="preserve"> </w:t>
      </w:r>
      <w:r>
        <w:t xml:space="preserve">Collaborate with Munich-based accounting firms (e.g., PwC München) and IT consultants for cross-referrals—leveraging trusted local networks.</w:t>
      </w:r>
    </w:p>
    <w:bookmarkEnd w:id="24"/>
    <w:bookmarkStart w:id="25" w:name="Xfa73f498780debdea63e238d71bf7b0c418bc79"/>
    <w:p>
      <w:pPr>
        <w:pStyle w:val="Heading2"/>
      </w:pPr>
      <w:r>
        <w:t xml:space="preserve">Measurement &amp; KPIs: Tracking Success in Germany Munich</w:t>
      </w:r>
    </w:p>
    <w:p>
      <w:pPr>
        <w:pStyle w:val="FirstParagraph"/>
      </w:pPr>
      <w:r>
        <w:t xml:space="preserve">This Marketing Plan defines success through metrics directly tied to Munich’s business environment:</w:t>
      </w:r>
    </w:p>
    <w:p>
      <w:pPr>
        <w:numPr>
          <w:ilvl w:val="0"/>
          <w:numId w:val="1005"/>
        </w:numPr>
        <w:pStyle w:val="Compact"/>
      </w:pPr>
      <w:r>
        <w:rPr>
          <w:bCs/>
          <w:b/>
        </w:rPr>
        <w:t xml:space="preserve">Local Lead Generation:</w:t>
      </w:r>
      <w:r>
        <w:t xml:space="preserve"> </w:t>
      </w:r>
      <w:r>
        <w:t xml:space="preserve">70% of qualified leads from Germany Munich (tracked via geo-targeted form submissions).</w:t>
      </w:r>
    </w:p>
    <w:p>
      <w:pPr>
        <w:numPr>
          <w:ilvl w:val="0"/>
          <w:numId w:val="1005"/>
        </w:numPr>
        <w:pStyle w:val="Compact"/>
      </w:pPr>
      <w:r>
        <w:rPr>
          <w:bCs/>
          <w:b/>
        </w:rPr>
        <w:t xml:space="preserve">Client Retention Rate:</w:t>
      </w:r>
      <w:r>
        <w:t xml:space="preserve"> </w:t>
      </w:r>
      <w:r>
        <w:t xml:space="preserve">Target: 85% within 12 months, exceeding industry average (65%) by emphasizing ongoing optimization—critical for Munich’s long-term client relationships.</w:t>
      </w:r>
    </w:p>
    <w:p>
      <w:pPr>
        <w:numPr>
          <w:ilvl w:val="0"/>
          <w:numId w:val="1005"/>
        </w:numPr>
        <w:pStyle w:val="Compact"/>
      </w:pPr>
      <w:r>
        <w:rPr>
          <w:bCs/>
          <w:b/>
        </w:rPr>
        <w:t xml:space="preserve">Brand Perception:</w:t>
      </w:r>
      <w:r>
        <w:t xml:space="preserve"> </w:t>
      </w:r>
      <w:r>
        <w:t xml:space="preserve">Achieve "Top-of-Mind" status in Munich via quarterly sentiment analysis (e.g., Brandwatch) with local competitors.</w:t>
      </w:r>
    </w:p>
    <w:bookmarkEnd w:id="25"/>
    <w:bookmarkStart w:id="26" w:name="Xbc9d520d02c01c7709fd2c6d95056975899f153"/>
    <w:p>
      <w:pPr>
        <w:pStyle w:val="Heading2"/>
      </w:pPr>
      <w:r>
        <w:t xml:space="preserve">Conclusion: Becoming the Unavoidable Web Designer in Germany Munich</w:t>
      </w:r>
    </w:p>
    <w:p>
      <w:pPr>
        <w:pStyle w:val="FirstParagraph"/>
      </w:pPr>
      <w:r>
        <w:t xml:space="preserve">This Marketing Plan ensures our Web Design services are not merely offered but strategically embedded within Germany Munich’s business fabric. By centering every initiative on Munich’s unique needs—from GDPR compliance to cultural communication styles—we position ourselves as indispensable partners, not vendors. The roadmap prioritizes sustainable growth through hyperlocal relevance, transforming how businesses in Germany Munich perceive digital presence. As the city accelerates its digital maturity, our Marketing Plan delivers a clear path to capture market leadership by making "Web Designer" synonymous with Munich excellence.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Web Design Services for Germany Munich</dc:title>
  <dc:creator/>
  <dc:language>en</dc:language>
  <cp:keywords/>
  <dcterms:created xsi:type="dcterms:W3CDTF">2026-07-19T10:19:14Z</dcterms:created>
  <dcterms:modified xsi:type="dcterms:W3CDTF">2026-07-19T10:19:14Z</dcterms:modified>
</cp:coreProperties>
</file>

<file path=docProps/custom.xml><?xml version="1.0" encoding="utf-8"?>
<Properties xmlns="http://schemas.openxmlformats.org/officeDocument/2006/custom-properties" xmlns:vt="http://schemas.openxmlformats.org/officeDocument/2006/docPropsVTypes"/>
</file>