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Web</w:t>
      </w:r>
      <w:r>
        <w:t xml:space="preserve"> </w:t>
      </w:r>
      <w:r>
        <w:t xml:space="preserve">Design</w:t>
      </w:r>
      <w:r>
        <w:t xml:space="preserve"> </w:t>
      </w:r>
      <w:r>
        <w:t xml:space="preserve">Services</w:t>
      </w:r>
      <w:r>
        <w:t xml:space="preserve"> </w:t>
      </w:r>
      <w:r>
        <w:t xml:space="preserve">for</w:t>
      </w:r>
      <w:r>
        <w:t xml:space="preserve"> </w:t>
      </w:r>
      <w:r>
        <w:t xml:space="preserve">Russia</w:t>
      </w:r>
      <w:r>
        <w:t xml:space="preserve"> </w:t>
      </w:r>
      <w:r>
        <w:t xml:space="preserve">Moscow</w:t>
      </w:r>
      <w:r>
        <w:t xml:space="preserve"> </w:t>
      </w:r>
      <w:r>
        <w:t xml:space="preserve">Market</w:t>
      </w:r>
    </w:p>
    <w:bookmarkStart w:id="29" w:name="X354742ca56a7a842f3d2f083128147dd33b24ed"/>
    <w:p>
      <w:pPr>
        <w:pStyle w:val="Heading1"/>
      </w:pPr>
      <w:r>
        <w:t xml:space="preserve">Strategic Marketing Plan: Premium Web Designer Services for Russia Moscow Market</w:t>
      </w:r>
    </w:p>
    <w:bookmarkStart w:id="20" w:name="executive-summary"/>
    <w:p>
      <w:pPr>
        <w:pStyle w:val="Heading2"/>
      </w:pPr>
      <w:r>
        <w:t xml:space="preserve">Executive Summary</w:t>
      </w:r>
    </w:p>
    <w:p>
      <w:pPr>
        <w:pStyle w:val="FirstParagraph"/>
      </w:pPr>
      <w:r>
        <w:t xml:space="preserve">This Marketing Plan outlines a targeted strategy to establish and grow a premium</w:t>
      </w:r>
      <w:r>
        <w:t xml:space="preserve"> </w:t>
      </w:r>
      <w:r>
        <w:rPr>
          <w:bCs/>
          <w:b/>
        </w:rPr>
        <w:t xml:space="preserve">Web Designer</w:t>
      </w:r>
      <w:r>
        <w:t xml:space="preserve"> </w:t>
      </w:r>
      <w:r>
        <w:t xml:space="preserve">service provider in the competitive digital landscape of</w:t>
      </w:r>
      <w:r>
        <w:t xml:space="preserve"> </w:t>
      </w:r>
      <w:r>
        <w:rPr>
          <w:bCs/>
          <w:b/>
        </w:rPr>
        <w:t xml:space="preserve">Russia Moscow</w:t>
      </w:r>
      <w:r>
        <w:t xml:space="preserve">. Focusing on Moscow's rapidly evolving business ecosystem, our approach combines deep local market understanding with exceptional design expertise to deliver websites that drive measurable results for Russian enterprises. The plan prioritizes high-value client acquisition, cultural alignment, and sustainable growth within Russia's $25B+ digital services market.</w:t>
      </w:r>
    </w:p>
    <w:bookmarkEnd w:id="20"/>
    <w:bookmarkStart w:id="21" w:name="market-analysis-russia-moscow-context"/>
    <w:p>
      <w:pPr>
        <w:pStyle w:val="Heading2"/>
      </w:pPr>
      <w:r>
        <w:t xml:space="preserve">Market Analysis: Russia Moscow Context</w:t>
      </w:r>
    </w:p>
    <w:p>
      <w:pPr>
        <w:pStyle w:val="FirstParagraph"/>
      </w:pPr>
      <w:r>
        <w:t xml:space="preserve">Moscow represents 38% of Russia's total digital market (Statista 2023), with over 65% of businesses actively seeking web redesigns or new development. Key drivers include:</w:t>
      </w:r>
    </w:p>
    <w:p>
      <w:pPr>
        <w:numPr>
          <w:ilvl w:val="0"/>
          <w:numId w:val="1001"/>
        </w:numPr>
        <w:pStyle w:val="Compact"/>
      </w:pPr>
      <w:r>
        <w:rPr>
          <w:bCs/>
          <w:b/>
        </w:rPr>
        <w:t xml:space="preserve">Mobile-First Adoption:</w:t>
      </w:r>
      <w:r>
        <w:t xml:space="preserve"> </w:t>
      </w:r>
      <w:r>
        <w:t xml:space="preserve">79% of Moscow businesses prioritize mobile-responsive design (DataReportal).</w:t>
      </w:r>
    </w:p>
    <w:p>
      <w:pPr>
        <w:numPr>
          <w:ilvl w:val="0"/>
          <w:numId w:val="1001"/>
        </w:numPr>
        <w:pStyle w:val="Compact"/>
      </w:pPr>
      <w:r>
        <w:rPr>
          <w:bCs/>
          <w:b/>
        </w:rPr>
        <w:t xml:space="preserve">Digital Transformation Push:</w:t>
      </w:r>
      <w:r>
        <w:t xml:space="preserve"> </w:t>
      </w:r>
      <w:r>
        <w:t xml:space="preserve">Post-pandemic, 58% of Russian SMEs accelerated online presence investments (Deloitte Russia).</w:t>
      </w:r>
    </w:p>
    <w:p>
      <w:pPr>
        <w:numPr>
          <w:ilvl w:val="0"/>
          <w:numId w:val="1001"/>
        </w:numPr>
        <w:pStyle w:val="Compact"/>
      </w:pPr>
      <w:r>
        <w:rPr>
          <w:bCs/>
          <w:b/>
        </w:rPr>
        <w:t xml:space="preserve">Cultural Nuances:</w:t>
      </w:r>
      <w:r>
        <w:t xml:space="preserve"> </w:t>
      </w:r>
      <w:r>
        <w:t xml:space="preserve">Russian clients demand clear ROI justification, preference for direct communication over cold outreach, and sites optimized for Cyrillic language support.</w:t>
      </w:r>
    </w:p>
    <w:p>
      <w:pPr>
        <w:pStyle w:val="FirstParagraph"/>
      </w:pPr>
      <w:r>
        <w:t xml:space="preserve">Our analysis reveals a critical gap: while many web design agencies operate in Moscow, few offer</w:t>
      </w:r>
      <w:r>
        <w:t xml:space="preserve"> </w:t>
      </w:r>
      <w:r>
        <w:rPr>
          <w:bCs/>
          <w:b/>
        </w:rPr>
        <w:t xml:space="preserve">strategic</w:t>
      </w:r>
      <w:r>
        <w:t xml:space="preserve"> </w:t>
      </w:r>
      <w:r>
        <w:t xml:space="preserve">web design beyond aesthetics—focusing instead on technical execution without local market intelligence.</w:t>
      </w:r>
    </w:p>
    <w:bookmarkEnd w:id="21"/>
    <w:bookmarkStart w:id="22" w:name="target-audience-moscow-based-businesses"/>
    <w:p>
      <w:pPr>
        <w:pStyle w:val="Heading2"/>
      </w:pPr>
      <w:r>
        <w:t xml:space="preserve">Target Audience: Moscow-Based Businesses</w:t>
      </w:r>
    </w:p>
    <w:p>
      <w:pPr>
        <w:pStyle w:val="FirstParagraph"/>
      </w:pPr>
      <w:r>
        <w:t xml:space="preserve">We target mid-market Russian businesses in Moscow requiring premium digital solutions:</w:t>
      </w:r>
    </w:p>
    <w:p>
      <w:pPr>
        <w:numPr>
          <w:ilvl w:val="0"/>
          <w:numId w:val="1002"/>
        </w:numPr>
        <w:pStyle w:val="Compact"/>
      </w:pPr>
      <w:r>
        <w:rPr>
          <w:bCs/>
          <w:b/>
        </w:rPr>
        <w:t xml:space="preserve">SMEs (50-200 employees):</w:t>
      </w:r>
      <w:r>
        <w:t xml:space="preserve"> </w:t>
      </w:r>
      <w:r>
        <w:t xml:space="preserve">Retail chains, B2B service providers, and professional service firms needing conversion-optimized sites.</w:t>
      </w:r>
    </w:p>
    <w:p>
      <w:pPr>
        <w:numPr>
          <w:ilvl w:val="0"/>
          <w:numId w:val="1002"/>
        </w:numPr>
        <w:pStyle w:val="Compact"/>
      </w:pPr>
      <w:r>
        <w:rPr>
          <w:bCs/>
          <w:b/>
        </w:rPr>
        <w:t xml:space="preserve">Startups &amp; Scale-ups:</w:t>
      </w:r>
      <w:r>
        <w:t xml:space="preserve"> </w:t>
      </w:r>
      <w:r>
        <w:t xml:space="preserve">Tech ventures seeking investor-ready websites aligned with Russian market expectations.</w:t>
      </w:r>
    </w:p>
    <w:p>
      <w:pPr>
        <w:numPr>
          <w:ilvl w:val="0"/>
          <w:numId w:val="1002"/>
        </w:numPr>
        <w:pStyle w:val="Compact"/>
      </w:pPr>
      <w:r>
        <w:rPr>
          <w:bCs/>
          <w:b/>
        </w:rPr>
        <w:t xml:space="preserve">Cross-Border Exporters:</w:t>
      </w:r>
      <w:r>
        <w:t xml:space="preserve"> </w:t>
      </w:r>
      <w:r>
        <w:t xml:space="preserve">Companies targeting CIS/EU markets requiring multilingual UX (Russian/English).</w:t>
      </w:r>
    </w:p>
    <w:p>
      <w:pPr>
        <w:pStyle w:val="FirstParagraph"/>
      </w:pPr>
      <w:r>
        <w:t xml:space="preserve">These clients prioritize:</w:t>
      </w:r>
    </w:p>
    <w:p>
      <w:pPr>
        <w:numPr>
          <w:ilvl w:val="0"/>
          <w:numId w:val="1003"/>
        </w:numPr>
        <w:pStyle w:val="Compact"/>
      </w:pPr>
      <w:r>
        <w:t xml:space="preserve">Website performance (loading speed in Russian networks)</w:t>
      </w:r>
    </w:p>
    <w:p>
      <w:pPr>
        <w:numPr>
          <w:ilvl w:val="0"/>
          <w:numId w:val="1003"/>
        </w:numPr>
        <w:pStyle w:val="Compact"/>
      </w:pPr>
      <w:r>
        <w:t xml:space="preserve">Compliance with Russian data laws (e.g., Yandex Data Policy)</w:t>
      </w:r>
    </w:p>
    <w:p>
      <w:pPr>
        <w:numPr>
          <w:ilvl w:val="0"/>
          <w:numId w:val="1003"/>
        </w:numPr>
        <w:pStyle w:val="Compact"/>
      </w:pPr>
      <w:r>
        <w:t xml:space="preserve">Cultural relevance over generic Western templates</w:t>
      </w:r>
    </w:p>
    <w:bookmarkEnd w:id="22"/>
    <w:bookmarkStart w:id="23" w:name="X07c8af8fbf4bff056d456f41fc03d1d0cfc65e2"/>
    <w:p>
      <w:pPr>
        <w:pStyle w:val="Heading2"/>
      </w:pPr>
      <w:r>
        <w:t xml:space="preserve">Service Positioning: Strategic Web Design for Russia</w:t>
      </w:r>
    </w:p>
    <w:p>
      <w:pPr>
        <w:pStyle w:val="FirstParagraph"/>
      </w:pPr>
      <w:r>
        <w:t xml:space="preserve">We position our</w:t>
      </w:r>
      <w:r>
        <w:t xml:space="preserve"> </w:t>
      </w:r>
      <w:r>
        <w:rPr>
          <w:bCs/>
          <w:b/>
        </w:rPr>
        <w:t xml:space="preserve">Web Designer</w:t>
      </w:r>
      <w:r>
        <w:t xml:space="preserve"> </w:t>
      </w:r>
      <w:r>
        <w:t xml:space="preserve">service as a strategic growth partner—not just a developer. Differentiation includes:</w:t>
      </w:r>
    </w:p>
    <w:p>
      <w:pPr>
        <w:numPr>
          <w:ilvl w:val="0"/>
          <w:numId w:val="1004"/>
        </w:numPr>
        <w:pStyle w:val="Compact"/>
      </w:pPr>
      <w:r>
        <w:rPr>
          <w:bCs/>
          <w:b/>
        </w:rPr>
        <w:t xml:space="preserve">Cyrillic-First Design:</w:t>
      </w:r>
      <w:r>
        <w:t xml:space="preserve"> </w:t>
      </w:r>
      <w:r>
        <w:t xml:space="preserve">All UI/UX elements built with Russian typography, color psychology (e.g., avoiding red/black for financial sites), and local navigation patterns.</w:t>
      </w:r>
    </w:p>
    <w:p>
      <w:pPr>
        <w:numPr>
          <w:ilvl w:val="0"/>
          <w:numId w:val="1004"/>
        </w:numPr>
        <w:pStyle w:val="Compact"/>
      </w:pPr>
      <w:r>
        <w:rPr>
          <w:bCs/>
          <w:b/>
        </w:rPr>
        <w:t xml:space="preserve">Local Performance Optimization:</w:t>
      </w:r>
      <w:r>
        <w:t xml:space="preserve"> </w:t>
      </w:r>
      <w:r>
        <w:t xml:space="preserve">Sites optimized for Yandex search algorithms, not just Google; fast loading on Russian ISPs (average speed 25% slower than EU).</w:t>
      </w:r>
    </w:p>
    <w:p>
      <w:pPr>
        <w:numPr>
          <w:ilvl w:val="0"/>
          <w:numId w:val="1004"/>
        </w:numPr>
        <w:pStyle w:val="Compact"/>
      </w:pPr>
      <w:r>
        <w:rPr>
          <w:bCs/>
          <w:b/>
        </w:rPr>
        <w:t xml:space="preserve">Russia-Compliant Architecture:</w:t>
      </w:r>
      <w:r>
        <w:t xml:space="preserve"> </w:t>
      </w:r>
      <w:r>
        <w:t xml:space="preserve">Hosting on Russian servers (e.g., Yandex Cloud), GDPR-compliant data handling per Russia’s Federal Law 152-FZ.</w:t>
      </w:r>
    </w:p>
    <w:p>
      <w:pPr>
        <w:numPr>
          <w:ilvl w:val="0"/>
          <w:numId w:val="1004"/>
        </w:numPr>
        <w:pStyle w:val="Compact"/>
      </w:pPr>
      <w:r>
        <w:rPr>
          <w:bCs/>
          <w:b/>
        </w:rPr>
        <w:t xml:space="preserve">ROI-Focused Deliverables:</w:t>
      </w:r>
      <w:r>
        <w:t xml:space="preserve"> </w:t>
      </w:r>
      <w:r>
        <w:t xml:space="preserve">Every site includes analytics setup, conversion tracking, and post-launch performance reports tailored to Moscow market KPIs.</w:t>
      </w:r>
    </w:p>
    <w:bookmarkEnd w:id="23"/>
    <w:bookmarkStart w:id="24" w:name="marketing-strategy-tactics"/>
    <w:p>
      <w:pPr>
        <w:pStyle w:val="Heading2"/>
      </w:pPr>
      <w:r>
        <w:t xml:space="preserve">Marketing Strategy &amp; Tactics</w:t>
      </w:r>
    </w:p>
    <w:p>
      <w:pPr>
        <w:pStyle w:val="FirstParagraph"/>
      </w:pPr>
      <w:r>
        <w:rPr>
          <w:bCs/>
          <w:b/>
        </w:rPr>
        <w:t xml:space="preserve">Tactic 1: Hyperlocal Digital Presence (Moscow-Centric)</w:t>
      </w:r>
      <w:r>
        <w:br/>
      </w:r>
      <w:r>
        <w:t xml:space="preserve">• Launch Yandex Direct campaigns targeting Moscow business keywords ("сайт для бизнеса Москва", "веб-дизайн москва") with local ad copy.</w:t>
      </w:r>
      <w:r>
        <w:br/>
      </w:r>
      <w:r>
        <w:t xml:space="preserve">• Build case studies featuring Moscow-based clients (e.g., "How We Increased Lead Conversion by 42% for a Moscow Real Estate Agency").</w:t>
      </w:r>
      <w:r>
        <w:br/>
      </w:r>
      <w:r>
        <w:t xml:space="preserve">• Partner with Mos.ru and local chambers of commerce for co-hosted webinars on "Digital Essentials for Moscow Businesses".</w:t>
      </w:r>
    </w:p>
    <w:p>
      <w:pPr>
        <w:pStyle w:val="BodyText"/>
      </w:pPr>
      <w:r>
        <w:rPr>
          <w:bCs/>
          <w:b/>
        </w:rPr>
        <w:t xml:space="preserve">Tactic 2: Relationship-Driven Outreach (Russia-Specific)</w:t>
      </w:r>
      <w:r>
        <w:br/>
      </w:r>
      <w:r>
        <w:t xml:space="preserve">• Replace cold email with LinkedIn outreach via Russian business profiles, referencing local industry challenges.</w:t>
      </w:r>
      <w:r>
        <w:br/>
      </w:r>
      <w:r>
        <w:t xml:space="preserve">• Host in-person workshops at Moscow co-working spaces (e.g., Fabrika, Base) focused on "Moscow Market Web Trends".</w:t>
      </w:r>
      <w:r>
        <w:br/>
      </w:r>
      <w:r>
        <w:t xml:space="preserve">• Leverage local references: Feature testimonials from Moscow clients in all materials.</w:t>
      </w:r>
    </w:p>
    <w:p>
      <w:pPr>
        <w:pStyle w:val="BodyText"/>
      </w:pPr>
      <w:r>
        <w:rPr>
          <w:bCs/>
          <w:b/>
        </w:rPr>
        <w:t xml:space="preserve">Tactic 3: Content Marketing for Russian Audiences</w:t>
      </w:r>
      <w:r>
        <w:br/>
      </w:r>
      <w:r>
        <w:t xml:space="preserve">• Publish blog posts on Yandex Zen addressing Moscow-specific pain points ("Why Your Moscow Business Needs a Mobile-First Website").</w:t>
      </w:r>
      <w:r>
        <w:br/>
      </w:r>
      <w:r>
        <w:t xml:space="preserve">• Create video guides (in Russian) showcasing site audits for common Moscow business errors (e.g., poor mobile UX on local networks).</w:t>
      </w:r>
      <w:r>
        <w:br/>
      </w:r>
      <w:r>
        <w:t xml:space="preserve">• Distribute via VKontakte groups popular with Russian entrepreneurs.</w:t>
      </w:r>
    </w:p>
    <w:bookmarkEnd w:id="24"/>
    <w:bookmarkStart w:id="25" w:name="marketing-budget-allocation-moscow-focus"/>
    <w:p>
      <w:pPr>
        <w:pStyle w:val="Heading2"/>
      </w:pPr>
      <w:r>
        <w:t xml:space="preserve">Marketing Budget Allocation (Moscow Focus)</w:t>
      </w:r>
    </w:p>
    <w:p>
      <w:pPr>
        <w:pStyle w:val="FirstParagraph"/>
      </w:pPr>
      <w:r>
        <w:t xml:space="preserve">Total 1st-Year Budget: 1,800,000 RUB</w:t>
      </w:r>
      <w:r>
        <w:br/>
      </w:r>
      <w:r>
        <w:t xml:space="preserve">• Digital Ads (Yandex Direct/VK): 55% (990,000 RUB)</w:t>
      </w:r>
      <w:r>
        <w:br/>
      </w:r>
      <w:r>
        <w:t xml:space="preserve">• Local Events/Workshops: 25% (450,000 RUB)</w:t>
      </w:r>
      <w:r>
        <w:br/>
      </w:r>
      <w:r>
        <w:t xml:space="preserve">• Content Creation (Russian-language): 15% (270,000 RUB)</w:t>
      </w:r>
      <w:r>
        <w:br/>
      </w:r>
      <w:r>
        <w:t xml:space="preserve">• Partnership Fees: 5% (90,000 RUB)</w:t>
      </w:r>
    </w:p>
    <w:bookmarkEnd w:id="25"/>
    <w:bookmarkStart w:id="26" w:name="key-performance-indicators"/>
    <w:p>
      <w:pPr>
        <w:pStyle w:val="Heading2"/>
      </w:pPr>
      <w:r>
        <w:t xml:space="preserve">Key Performance Indicators</w:t>
      </w:r>
    </w:p>
    <w:p>
      <w:pPr>
        <w:pStyle w:val="FirstParagraph"/>
      </w:pPr>
      <w:r>
        <w:t xml:space="preserve">We track success through Russia Moscow-specific metrics:</w:t>
      </w:r>
    </w:p>
    <w:p>
      <w:pPr>
        <w:numPr>
          <w:ilvl w:val="0"/>
          <w:numId w:val="1005"/>
        </w:numPr>
        <w:pStyle w:val="Compact"/>
      </w:pPr>
      <w:r>
        <w:rPr>
          <w:bCs/>
          <w:b/>
        </w:rPr>
        <w:t xml:space="preserve">Lead Quality:</w:t>
      </w:r>
      <w:r>
        <w:t xml:space="preserve"> </w:t>
      </w:r>
      <w:r>
        <w:t xml:space="preserve">45%+ conversion rate from lead to consultation (vs. Moscow industry avg: 30%).</w:t>
      </w:r>
    </w:p>
    <w:p>
      <w:pPr>
        <w:numPr>
          <w:ilvl w:val="0"/>
          <w:numId w:val="1005"/>
        </w:numPr>
        <w:pStyle w:val="Compact"/>
      </w:pPr>
      <w:r>
        <w:rPr>
          <w:bCs/>
          <w:b/>
        </w:rPr>
        <w:t xml:space="preserve">Client Acquisition Cost:</w:t>
      </w:r>
      <w:r>
        <w:t xml:space="preserve"> </w:t>
      </w:r>
      <w:r>
        <w:t xml:space="preserve">≤ 45,000 RUB per client (below Moscow average of 62,000 RUB).</w:t>
      </w:r>
    </w:p>
    <w:p>
      <w:pPr>
        <w:numPr>
          <w:ilvl w:val="0"/>
          <w:numId w:val="1005"/>
        </w:numPr>
        <w:pStyle w:val="Compact"/>
      </w:pPr>
      <w:r>
        <w:rPr>
          <w:bCs/>
          <w:b/>
        </w:rPr>
        <w:t xml:space="preserve">Cultural Resonance:</w:t>
      </w:r>
      <w:r>
        <w:t xml:space="preserve"> </w:t>
      </w:r>
      <w:r>
        <w:t xml:space="preserve">≥85% client satisfaction on "local market relevance" in post-project surveys.</w:t>
      </w:r>
    </w:p>
    <w:p>
      <w:pPr>
        <w:numPr>
          <w:ilvl w:val="0"/>
          <w:numId w:val="1005"/>
        </w:numPr>
        <w:pStyle w:val="Compact"/>
      </w:pPr>
      <w:r>
        <w:rPr>
          <w:bCs/>
          <w:b/>
        </w:rPr>
        <w:t xml:space="preserve">Referral Rate:</w:t>
      </w:r>
      <w:r>
        <w:t xml:space="preserve"> </w:t>
      </w:r>
      <w:r>
        <w:t xml:space="preserve">35%+ from Moscow clients (exceeding industry benchmark of 20%).</w:t>
      </w:r>
    </w:p>
    <w:bookmarkEnd w:id="26"/>
    <w:bookmarkStart w:id="27" w:name="timeline-milestones"/>
    <w:p>
      <w:pPr>
        <w:pStyle w:val="Heading2"/>
      </w:pPr>
      <w:r>
        <w:t xml:space="preserve">Timeline &amp; Milestones</w:t>
      </w:r>
    </w:p>
    <w:p>
      <w:pPr>
        <w:pStyle w:val="FirstParagraph"/>
      </w:pPr>
      <w:r>
        <w:rPr>
          <w:bCs/>
          <w:b/>
        </w:rPr>
        <w:t xml:space="preserve">Months 1-3:</w:t>
      </w:r>
      <w:r>
        <w:t xml:space="preserve"> </w:t>
      </w:r>
      <w:r>
        <w:t xml:space="preserve">Establish Yandex presence, launch Moscow case studies, secure 3 pilot clients.</w:t>
      </w:r>
      <w:r>
        <w:br/>
      </w:r>
      <w:r>
        <w:rPr>
          <w:bCs/>
          <w:b/>
        </w:rPr>
        <w:t xml:space="preserve">Months 4-6:</w:t>
      </w:r>
      <w:r>
        <w:t xml:space="preserve"> </w:t>
      </w:r>
      <w:r>
        <w:t xml:space="preserve">Host first Moscow workshop series; achieve 15+ qualified leads/month.</w:t>
      </w:r>
      <w:r>
        <w:br/>
      </w:r>
      <w:r>
        <w:rPr>
          <w:bCs/>
          <w:b/>
        </w:rPr>
        <w:t xml:space="preserve">Months 7-9:</w:t>
      </w:r>
      <w:r>
        <w:t xml:space="preserve"> </w:t>
      </w:r>
      <w:r>
        <w:t xml:space="preserve">Expand to partner with 2+ Moscow business associations; reach $50,000 MRR.</w:t>
      </w:r>
      <w:r>
        <w:br/>
      </w:r>
      <w:r>
        <w:rPr>
          <w:bCs/>
          <w:b/>
        </w:rPr>
        <w:t xml:space="preserve">Months 10-12:</w:t>
      </w:r>
      <w:r>
        <w:t xml:space="preserve"> </w:t>
      </w:r>
      <w:r>
        <w:t xml:space="preserve">Achieve top-3 ranking for "Moscow web designer" in Yandex Search; target 45% market share among premium agencies in Moscow.</w:t>
      </w:r>
    </w:p>
    <w:bookmarkEnd w:id="27"/>
    <w:bookmarkStart w:id="28" w:name="conclusion"/>
    <w:p>
      <w:pPr>
        <w:pStyle w:val="Heading2"/>
      </w:pPr>
      <w:r>
        <w:t xml:space="preserve">Conclusion</w:t>
      </w:r>
    </w:p>
    <w:p>
      <w:pPr>
        <w:pStyle w:val="FirstParagraph"/>
      </w:pPr>
      <w:r>
        <w:t xml:space="preserve">This Marketing Plan delivers a precise, culturally fluent strategy for positioning our</w:t>
      </w:r>
      <w:r>
        <w:t xml:space="preserve"> </w:t>
      </w:r>
      <w:r>
        <w:rPr>
          <w:bCs/>
          <w:b/>
        </w:rPr>
        <w:t xml:space="preserve">Web Designer</w:t>
      </w:r>
      <w:r>
        <w:t xml:space="preserve"> </w:t>
      </w:r>
      <w:r>
        <w:t xml:space="preserve">service as the premier choice for businesses operating within</w:t>
      </w:r>
      <w:r>
        <w:t xml:space="preserve"> </w:t>
      </w:r>
      <w:r>
        <w:rPr>
          <w:bCs/>
          <w:b/>
        </w:rPr>
        <w:t xml:space="preserve">Russia Moscow</w:t>
      </w:r>
      <w:r>
        <w:t xml:space="preserve">. By embedding local market intelligence into every aspect of our offering—from design execution to client acquisition—we address unmet needs in the Moscow digital landscape while building a scalable, high-margin business. The plan leverages Russia’s unique digital ecosystem to deliver exceptional value, ensuring sustainable growth that outperforms generic international competitors. Success will be measured not just in client numbers, but in how effectively our</w:t>
      </w:r>
      <w:r>
        <w:t xml:space="preserve"> </w:t>
      </w:r>
      <w:r>
        <w:rPr>
          <w:bCs/>
          <w:b/>
        </w:rPr>
        <w:t xml:space="preserve">Marketing Plan</w:t>
      </w:r>
      <w:r>
        <w:t xml:space="preserve"> </w:t>
      </w:r>
      <w:r>
        <w:t xml:space="preserve">drives tangible business results for Moscow-based enterprises through strategic web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Web Design Services for Russia Moscow Market</dc:title>
  <dc:creator/>
  <cp:keywords/>
  <dcterms:created xsi:type="dcterms:W3CDTF">2026-07-21T16:56:45Z</dcterms:created>
  <dcterms:modified xsi:type="dcterms:W3CDTF">2026-07-21T16:56:45Z</dcterms:modified>
</cp:coreProperties>
</file>

<file path=docProps/custom.xml><?xml version="1.0" encoding="utf-8"?>
<Properties xmlns="http://schemas.openxmlformats.org/officeDocument/2006/custom-properties" xmlns:vt="http://schemas.openxmlformats.org/officeDocument/2006/docPropsVTypes"/>
</file>