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Local</w:t>
      </w:r>
      <w:r>
        <w:t xml:space="preserve"> </w:t>
      </w:r>
      <w:r>
        <w:t xml:space="preserve">Web</w:t>
      </w:r>
      <w:r>
        <w:t xml:space="preserve"> </w:t>
      </w:r>
      <w:r>
        <w:t xml:space="preserve">Designer</w:t>
      </w:r>
      <w:r>
        <w:t xml:space="preserve"> </w:t>
      </w:r>
      <w:r>
        <w:t xml:space="preserve">Service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2" w:name="X00cccbaf9075c2f6795bf758a8ce29875df4bd5"/>
    <w:p>
      <w:pPr>
        <w:pStyle w:val="Heading1"/>
      </w:pPr>
      <w:r>
        <w:t xml:space="preserve">Marketing Plan: Strategic Growth for a Professional Web Designer in the United Kingdom Birmingham Market</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professional Web Designer service within the competitive United Kingdom Birmingham market. Birmingham, as the UK's second-largest city and a dynamic hub for SMEs, presents significant opportunity for specialized digital solutions. This plan focuses on positioning our Web Designer offering as the definitive choice for local businesses seeking modern, effective websites that drive growth in the Midlands region.</w:t>
      </w:r>
    </w:p>
    <w:bookmarkEnd w:id="20"/>
    <w:bookmarkStart w:id="21" w:name="X7acf86ea7001fc8c83ffa87220b44eef98844db"/>
    <w:p>
      <w:pPr>
        <w:pStyle w:val="Heading2"/>
      </w:pPr>
      <w:r>
        <w:t xml:space="preserve">Market Analysis: Birmingham-Specific Insights</w:t>
      </w:r>
    </w:p>
    <w:p>
      <w:pPr>
        <w:pStyle w:val="FirstParagraph"/>
      </w:pPr>
      <w:r>
        <w:t xml:space="preserve">Birmingham’s business landscape is characterized by a vibrant ecosystem of over 100,000 SMEs operating across diverse sectors including retail, hospitality, manufacturing, and creative industries. Recent data from the University of Birmingham Business School indicates that only 38% of Birmingham-based businesses have mobile-optimized websites—a critical gap in today’s digital economy. The United Kingdom Birmingham market is ripe for disruption due to high demand for locally tailored web solutions that understand regional customer behaviour, economic challenges, and cultural nuances. Competitors often offer generic services lacking Birmingham-specific insights, creating a clear opportunity for our Web Designer service to differentiate through hyper-local expertise.</w:t>
      </w:r>
    </w:p>
    <w:bookmarkEnd w:id="21"/>
    <w:bookmarkStart w:id="22" w:name="target-audience-birmingham-first-focus"/>
    <w:p>
      <w:pPr>
        <w:pStyle w:val="Heading2"/>
      </w:pPr>
      <w:r>
        <w:t xml:space="preserve">Target Audience: Birmingham-First Focus</w:t>
      </w:r>
    </w:p>
    <w:p>
      <w:pPr>
        <w:pStyle w:val="FirstParagraph"/>
      </w:pPr>
      <w:r>
        <w:t xml:space="preserve">Our primary target clients are:</w:t>
      </w:r>
    </w:p>
    <w:p>
      <w:pPr>
        <w:numPr>
          <w:ilvl w:val="0"/>
          <w:numId w:val="1001"/>
        </w:numPr>
        <w:pStyle w:val="Compact"/>
      </w:pPr>
      <w:r>
        <w:rPr>
          <w:bCs/>
          <w:b/>
        </w:rPr>
        <w:t xml:space="preserve">Birmingham-based Independent Retailers</w:t>
      </w:r>
      <w:r>
        <w:t xml:space="preserve">: From boutique shops in Moseley to high-street stores in Centenary Square, needing e-commerce integration and local SEO.</w:t>
      </w:r>
    </w:p>
    <w:p>
      <w:pPr>
        <w:numPr>
          <w:ilvl w:val="0"/>
          <w:numId w:val="1001"/>
        </w:numPr>
        <w:pStyle w:val="Compact"/>
      </w:pPr>
      <w:r>
        <w:rPr>
          <w:bCs/>
          <w:b/>
        </w:rPr>
        <w:t xml:space="preserve">Professional Service Providers</w:t>
      </w:r>
      <w:r>
        <w:t xml:space="preserve">: Solicitors, accountants, and consultants across Birmingham who require trust-building websites reflecting local credibility.</w:t>
      </w:r>
    </w:p>
    <w:p>
      <w:pPr>
        <w:numPr>
          <w:ilvl w:val="0"/>
          <w:numId w:val="1001"/>
        </w:numPr>
        <w:pStyle w:val="Compact"/>
      </w:pPr>
      <w:r>
        <w:rPr>
          <w:bCs/>
          <w:b/>
        </w:rPr>
        <w:t xml:space="preserve">Food &amp; Beverage Establishments</w:t>
      </w:r>
      <w:r>
        <w:t xml:space="preserve">: Pubs, cafes, and restaurants in neighborhoods like Digbeth or Stechford seeking mobile-friendly menus and online booking systems.</w:t>
      </w:r>
    </w:p>
    <w:p>
      <w:pPr>
        <w:numPr>
          <w:ilvl w:val="0"/>
          <w:numId w:val="1001"/>
        </w:numPr>
        <w:pStyle w:val="Compact"/>
      </w:pPr>
      <w:r>
        <w:rPr>
          <w:bCs/>
          <w:b/>
        </w:rPr>
        <w:t xml:space="preserve">Newly Launched Startups</w:t>
      </w:r>
      <w:r>
        <w:t xml:space="preserve">: Emerging businesses in Birmingham’s innovation hubs (e.g., the Birmingham Technology Park) needing cost-effective web presence from day one.</w:t>
      </w:r>
    </w:p>
    <w:p>
      <w:pPr>
        <w:pStyle w:val="FirstParagraph"/>
      </w:pPr>
      <w:r>
        <w:t xml:space="preserve">This focus ensures our Web Designer service addresses immediate, location-specific pain points—such as adapting to Birmingham’s unique postcode-driven customer journeys and navigating local competition dynamics.</w:t>
      </w:r>
    </w:p>
    <w:bookmarkEnd w:id="22"/>
    <w:bookmarkStart w:id="23" w:name="X6a0e69c1b78bef8611029756a710c2248f44753"/>
    <w:p>
      <w:pPr>
        <w:pStyle w:val="Heading2"/>
      </w:pPr>
      <w:r>
        <w:t xml:space="preserve">Unique Value Proposition: Why Our Web Designer Stands Out in United Kingdom Birmingham</w:t>
      </w:r>
    </w:p>
    <w:p>
      <w:pPr>
        <w:pStyle w:val="FirstParagraph"/>
      </w:pPr>
      <w:r>
        <w:t xml:space="preserve">We position ourselves not just as a web designer but as a strategic partner for Birmingham businesses. Our core differentiators include:</w:t>
      </w:r>
    </w:p>
    <w:p>
      <w:pPr>
        <w:numPr>
          <w:ilvl w:val="0"/>
          <w:numId w:val="1002"/>
        </w:numPr>
        <w:pStyle w:val="Compact"/>
      </w:pPr>
      <w:r>
        <w:rPr>
          <w:bCs/>
          <w:b/>
        </w:rPr>
        <w:t xml:space="preserve">Hyper-Local Expertise:</w:t>
      </w:r>
      <w:r>
        <w:t xml:space="preserve"> </w:t>
      </w:r>
      <w:r>
        <w:t xml:space="preserve">Deep understanding of Birmingham’s diverse neighbourhoods (e.g., crafting site experiences that resonate with Erdington residents vs. city centre professionals).</w:t>
      </w:r>
    </w:p>
    <w:p>
      <w:pPr>
        <w:numPr>
          <w:ilvl w:val="0"/>
          <w:numId w:val="1002"/>
        </w:numPr>
        <w:pStyle w:val="Compact"/>
      </w:pPr>
      <w:r>
        <w:rPr>
          <w:bCs/>
          <w:b/>
        </w:rPr>
        <w:t xml:space="preserve">Post-Launch Birmingham Support:</w:t>
      </w:r>
      <w:r>
        <w:t xml:space="preserve"> </w:t>
      </w:r>
      <w:r>
        <w:t xml:space="preserve">Dedicated UK-based customer service available Mon–Fri 9am–5pm for quick revisions, not just a one-off project delivery.</w:t>
      </w:r>
    </w:p>
    <w:p>
      <w:pPr>
        <w:numPr>
          <w:ilvl w:val="0"/>
          <w:numId w:val="1002"/>
        </w:numPr>
        <w:pStyle w:val="Compact"/>
      </w:pPr>
      <w:r>
        <w:rPr>
          <w:bCs/>
          <w:b/>
        </w:rPr>
        <w:t xml:space="preserve">Local SEO Mastery:</w:t>
      </w:r>
      <w:r>
        <w:t xml:space="preserve"> </w:t>
      </w:r>
      <w:r>
        <w:t xml:space="preserve">Technical implementation optimized for "Birmingham" and "West Midlands" search intent, ensuring clients appear in local Google results.</w:t>
      </w:r>
    </w:p>
    <w:p>
      <w:pPr>
        <w:pStyle w:val="FirstParagraph"/>
      </w:pPr>
      <w:r>
        <w:t xml:space="preserve">This approach directly addresses the unmet need for a Web Designer who speaks Birmingham’s business language and understands its market rhythms—a critical edge over national agencies.</w:t>
      </w:r>
    </w:p>
    <w:bookmarkEnd w:id="23"/>
    <w:bookmarkStart w:id="28" w:name="X239ff94740dde771c5e73fcc8d43756e2ad3033"/>
    <w:p>
      <w:pPr>
        <w:pStyle w:val="Heading2"/>
      </w:pPr>
      <w:r>
        <w:t xml:space="preserve">Marketing Strategies &amp; Tactics: Birmingham-Centric Execution</w:t>
      </w:r>
    </w:p>
    <w:p>
      <w:pPr>
        <w:pStyle w:val="FirstParagraph"/>
      </w:pPr>
      <w:r>
        <w:t xml:space="preserve">Our tactics are designed to maximize visibility within United Kingdom Birmingham through cost-effective, measurable channels:</w:t>
      </w:r>
    </w:p>
    <w:bookmarkStart w:id="24" w:name="Xca502ff27e754cdbd23629afba1d728a69af1ec"/>
    <w:p>
      <w:pPr>
        <w:pStyle w:val="Heading3"/>
      </w:pPr>
      <w:r>
        <w:t xml:space="preserve">1. Community Engagement &amp; Partnerships (Birmingham Focus)</w:t>
      </w:r>
    </w:p>
    <w:p>
      <w:pPr>
        <w:numPr>
          <w:ilvl w:val="0"/>
          <w:numId w:val="1003"/>
        </w:numPr>
        <w:pStyle w:val="Compact"/>
      </w:pPr>
      <w:r>
        <w:t xml:space="preserve">Host free "Website Health Check" workshops at Birmingham Business Centres (e.g., Birmingham City Council’s Enterprise Hubs) and local libraries.</w:t>
      </w:r>
    </w:p>
    <w:p>
      <w:pPr>
        <w:numPr>
          <w:ilvl w:val="0"/>
          <w:numId w:val="1003"/>
        </w:numPr>
        <w:pStyle w:val="Compact"/>
      </w:pPr>
      <w:r>
        <w:t xml:space="preserve">Partner with key Birmingham organizations: BIMM (Birmingham Institute of Modern Music), Birmingham Chamber of Commerce, and the Midlands Connect network to co-host events.</w:t>
      </w:r>
    </w:p>
    <w:bookmarkEnd w:id="24"/>
    <w:bookmarkStart w:id="25" w:name="digital-advertising-with-local-targeting"/>
    <w:p>
      <w:pPr>
        <w:pStyle w:val="Heading3"/>
      </w:pPr>
      <w:r>
        <w:t xml:space="preserve">2. Digital Advertising with Local Targeting</w:t>
      </w:r>
    </w:p>
    <w:p>
      <w:pPr>
        <w:numPr>
          <w:ilvl w:val="0"/>
          <w:numId w:val="1004"/>
        </w:numPr>
        <w:pStyle w:val="Compact"/>
      </w:pPr>
      <w:r>
        <w:t xml:space="preserve">Run Google Ads campaigns exclusively targeting "web designer Birmingham," "Birmingham website development," and location-based terms (e.g., "web design in Edgbaston").</w:t>
      </w:r>
    </w:p>
    <w:p>
      <w:pPr>
        <w:numPr>
          <w:ilvl w:val="0"/>
          <w:numId w:val="1004"/>
        </w:numPr>
        <w:pStyle w:val="Compact"/>
      </w:pPr>
      <w:r>
        <w:t xml:space="preserve">Leverage Facebook/Instagram ads geo-fenced to Birmingham postcodes, showcasing case studies from local clients like "How we boosted [Birmingham Bakery]’s online orders by 40%".</w:t>
      </w:r>
    </w:p>
    <w:bookmarkEnd w:id="25"/>
    <w:bookmarkStart w:id="26" w:name="Xdec92b2b511ae08bc7f3d981ac1930b7fd94183"/>
    <w:p>
      <w:pPr>
        <w:pStyle w:val="Heading3"/>
      </w:pPr>
      <w:r>
        <w:t xml:space="preserve">3. Content Marketing for Birmingham Businesses</w:t>
      </w:r>
    </w:p>
    <w:p>
      <w:pPr>
        <w:numPr>
          <w:ilvl w:val="0"/>
          <w:numId w:val="1005"/>
        </w:numPr>
        <w:pStyle w:val="Compact"/>
      </w:pPr>
      <w:r>
        <w:t xml:space="preserve">Publish SEO-optimized guides: "5 Local SEO Mistakes Birmingham Restaurants Make" or "Building a Website That Converts Birmingham Visitors."</w:t>
      </w:r>
    </w:p>
    <w:p>
      <w:pPr>
        <w:numPr>
          <w:ilvl w:val="0"/>
          <w:numId w:val="1005"/>
        </w:numPr>
        <w:pStyle w:val="Compact"/>
      </w:pPr>
      <w:r>
        <w:t xml:space="preserve">Collaborate with Birmingham-focused blogs (e.g., Bham Now, The City Magazine) for guest articles on digital strategy.</w:t>
      </w:r>
    </w:p>
    <w:bookmarkEnd w:id="26"/>
    <w:bookmarkStart w:id="27" w:name="referral-program-for-birmingham-networks"/>
    <w:p>
      <w:pPr>
        <w:pStyle w:val="Heading3"/>
      </w:pPr>
      <w:r>
        <w:t xml:space="preserve">4. Referral Program for Birmingham Networks</w:t>
      </w:r>
    </w:p>
    <w:p>
      <w:pPr>
        <w:numPr>
          <w:ilvl w:val="0"/>
          <w:numId w:val="1006"/>
        </w:numPr>
        <w:pStyle w:val="Compact"/>
      </w:pPr>
      <w:r>
        <w:t xml:space="preserve">Incentivize existing clients (e.g., local accountants or marketing agencies in Birmingham) to refer businesses with a £50 gift card to a Birmingham restaurant like The Larder or Canteen.</w:t>
      </w:r>
    </w:p>
    <w:p>
      <w:pPr>
        <w:numPr>
          <w:ilvl w:val="0"/>
          <w:numId w:val="1006"/>
        </w:numPr>
        <w:pStyle w:val="Compact"/>
      </w:pPr>
      <w:r>
        <w:t xml:space="preserve">Join the Birmingham Startups Network and provide exclusive rates for members.</w:t>
      </w:r>
    </w:p>
    <w:bookmarkEnd w:id="27"/>
    <w:bookmarkEnd w:id="28"/>
    <w:bookmarkStart w:id="29" w:name="budget-allocation-kpis"/>
    <w:p>
      <w:pPr>
        <w:pStyle w:val="Heading2"/>
      </w:pPr>
      <w:r>
        <w:t xml:space="preserve">Budget Allocation &amp; KPIs</w:t>
      </w:r>
    </w:p>
    <w:p>
      <w:pPr>
        <w:pStyle w:val="FirstParagraph"/>
      </w:pPr>
      <w:r>
        <w:t xml:space="preserve">The Marketing Plan allocates 60% of resources to digital channels (targeted ads, SEO), 30% to community engagement (events, partnerships), and 10% to content creation. Key Performance Indicators for the United Kingdom Birmingham market include:</w:t>
      </w:r>
    </w:p>
    <w:p>
      <w:pPr>
        <w:numPr>
          <w:ilvl w:val="0"/>
          <w:numId w:val="1007"/>
        </w:numPr>
        <w:pStyle w:val="Compact"/>
      </w:pPr>
      <w:r>
        <w:t xml:space="preserve">Acquire 25 new Birmingham-based clients within the first year.</w:t>
      </w:r>
    </w:p>
    <w:p>
      <w:pPr>
        <w:numPr>
          <w:ilvl w:val="0"/>
          <w:numId w:val="1007"/>
        </w:numPr>
        <w:pStyle w:val="Compact"/>
      </w:pPr>
      <w:r>
        <w:t xml:space="preserve">Generate a 40% lead-to-client conversion rate from local digital campaigns.</w:t>
      </w:r>
    </w:p>
    <w:p>
      <w:pPr>
        <w:numPr>
          <w:ilvl w:val="0"/>
          <w:numId w:val="1007"/>
        </w:numPr>
        <w:pStyle w:val="Compact"/>
      </w:pPr>
      <w:r>
        <w:t xml:space="preserve">Secure 10+ partnership agreements with Birmingham business organizations by Q3.</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Finalize Birmingham community partnerships; launch geo-targeted digital campaigns; conduct initial workshops.</w:t>
      </w:r>
      <w:r>
        <w:t xml:space="preserve"> </w:t>
      </w:r>
      <w:r>
        <w:rPr>
          <w:bCs/>
          <w:b/>
        </w:rPr>
        <w:t xml:space="preserve">Months 4–6:</w:t>
      </w:r>
      <w:r>
        <w:t xml:space="preserve"> </w:t>
      </w:r>
      <w:r>
        <w:t xml:space="preserve">Scale successful tactics (e.g., expand workshop series to three Birmingham locations); deploy referral program.</w:t>
      </w:r>
      <w:r>
        <w:t xml:space="preserve"> </w:t>
      </w:r>
      <w:r>
        <w:rPr>
          <w:bCs/>
          <w:b/>
        </w:rPr>
        <w:t xml:space="preserve">Months 7–12:</w:t>
      </w:r>
      <w:r>
        <w:t xml:space="preserve"> </w:t>
      </w:r>
      <w:r>
        <w:t xml:space="preserve">Refine strategies using local client feedback; target enterprise-level Birmingham businesses for retainer contracts.</w:t>
      </w:r>
    </w:p>
    <w:bookmarkEnd w:id="30"/>
    <w:bookmarkStart w:id="31" w:name="conclusion-a-localized-vision-for-growth"/>
    <w:p>
      <w:pPr>
        <w:pStyle w:val="Heading2"/>
      </w:pPr>
      <w:r>
        <w:t xml:space="preserve">Conclusion: A Localized Vision for Growth</w:t>
      </w:r>
    </w:p>
    <w:p>
      <w:pPr>
        <w:pStyle w:val="FirstParagraph"/>
      </w:pPr>
      <w:r>
        <w:t xml:space="preserve">This Marketing Plan positions our Web Designer service as the essential digital growth partner for businesses operating within the United Kingdom Birmingham ecosystem. By embedding locality into every strategy—from neighborhood-specific SEO to community-based events—we transform a standard Web Designer offering into a compelling, regionally relevant solution. Birmingham’s SMEs aren’t just seeking websites; they need partners who understand their city’s unique challenges and opportunities. This plan delivers exactly that, ensuring sustainable growth for our service while delivering measurable results for Birmingham businesses. The future of digital success in the United Kingdom Birmingham market belongs to those who operate with local insight—and this Marketing Plan ensures we are leading that charge.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Local Web Designer Service for United Kingdom Birmingham</dc:title>
  <dc:creator/>
  <dc:language>en</dc:language>
  <cp:keywords/>
  <dcterms:created xsi:type="dcterms:W3CDTF">2026-07-23T11:38:20Z</dcterms:created>
  <dcterms:modified xsi:type="dcterms:W3CDTF">2026-07-23T11:38:20Z</dcterms:modified>
</cp:coreProperties>
</file>

<file path=docProps/custom.xml><?xml version="1.0" encoding="utf-8"?>
<Properties xmlns="http://schemas.openxmlformats.org/officeDocument/2006/custom-properties" xmlns:vt="http://schemas.openxmlformats.org/officeDocument/2006/docPropsVTypes"/>
</file>