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Sydney</w:t>
      </w:r>
      <w:r>
        <w:t xml:space="preserve"> </w:t>
      </w:r>
      <w:r>
        <w:t xml:space="preserve">Welder</w:t>
      </w:r>
      <w:r>
        <w:t xml:space="preserve"> </w:t>
      </w:r>
      <w:r>
        <w:t xml:space="preserve">Marketing</w:t>
      </w:r>
      <w:r>
        <w:t xml:space="preserve"> </w:t>
      </w:r>
      <w:r>
        <w:t xml:space="preserve">Plan</w:t>
      </w:r>
      <w:r>
        <w:t xml:space="preserve"> </w:t>
      </w:r>
      <w:r>
        <w:t xml:space="preserve">-</w:t>
      </w:r>
      <w:r>
        <w:t xml:space="preserve"> </w:t>
      </w:r>
      <w:r>
        <w:t xml:space="preserve">Australia</w:t>
      </w:r>
    </w:p>
    <w:bookmarkStart w:id="32" w:name="X3db8b7a68995834da3fbc58d03f49832f02a22f"/>
    <w:p>
      <w:pPr>
        <w:pStyle w:val="Heading1"/>
      </w:pPr>
      <w:r>
        <w:t xml:space="preserve">Comprehensive Marketing Plan for Sydney Welder Solutions: Dominating Australia's Sydney Market</w:t>
      </w:r>
    </w:p>
    <w:bookmarkStart w:id="20" w:name="executive-summary"/>
    <w:p>
      <w:pPr>
        <w:pStyle w:val="Heading2"/>
      </w:pPr>
      <w:r>
        <w:t xml:space="preserve">Executive Summary</w:t>
      </w:r>
    </w:p>
    <w:p>
      <w:pPr>
        <w:pStyle w:val="FirstParagraph"/>
      </w:pPr>
      <w:r>
        <w:t xml:space="preserve">This strategic marketing plan outlines the roadmap for "Sydney Welder Solutions," positioning our premium welding services as the undisputed leader in Australia Sydney. As a rapidly growing specialty contractor, we target industrial construction, infrastructure development, and manufacturing sectors across Sydney. Our core mission is to leverage expert craftsmanship and cutting-edge equipment to become synonymous with reliability in every weld project. This Marketing Plan details actionable strategies to capture 25% market share within Sydney's $480M welding services industry by 2026, driving revenue growth through precision targeting, digital engagement, and community trust-building.</w:t>
      </w:r>
    </w:p>
    <w:bookmarkEnd w:id="20"/>
    <w:bookmarkStart w:id="21" w:name="market-analysis-australia-sydney-context"/>
    <w:p>
      <w:pPr>
        <w:pStyle w:val="Heading2"/>
      </w:pPr>
      <w:r>
        <w:t xml:space="preserve">Market Analysis: Australia Sydney Context</w:t>
      </w:r>
    </w:p>
    <w:p>
      <w:pPr>
        <w:pStyle w:val="FirstParagraph"/>
      </w:pPr>
      <w:r>
        <w:t xml:space="preserve">Sydney's construction boom—fueled by metro expansions (Sydney Metro West), housing projects (45,000 new homes annually), and industrial upgrades—creates unprecedented demand for skilled welders. The Australian Bureau of Statistics confirms a 12% YoY growth in welding services across New South Wales since 2022. However, the market remains fragmented with 78% of competitors offering generic services without specialization. Key challenges include inconsistent quality, lengthy response times, and limited digital visibility for local businesses. Our Sydney Welder Solutions differentiates through certified AWS (American Welding Society) technicians and a responsive mobile app for real-time project tracking—solving critical pain points in Australia Sydney's fast-paced environment.</w:t>
      </w:r>
    </w:p>
    <w:bookmarkEnd w:id="21"/>
    <w:bookmarkStart w:id="22" w:name="target-audience-segmentation"/>
    <w:p>
      <w:pPr>
        <w:pStyle w:val="Heading2"/>
      </w:pPr>
      <w:r>
        <w:t xml:space="preserve">Target Audience Segmentation</w:t>
      </w:r>
    </w:p>
    <w:p>
      <w:pPr>
        <w:pStyle w:val="FirstParagraph"/>
      </w:pPr>
      <w:r>
        <w:t xml:space="preserve">We’ve identified three high-value segments for our Sydney operations:</w:t>
      </w:r>
    </w:p>
    <w:p>
      <w:pPr>
        <w:numPr>
          <w:ilvl w:val="0"/>
          <w:numId w:val="1001"/>
        </w:numPr>
        <w:pStyle w:val="Compact"/>
      </w:pPr>
      <w:r>
        <w:rPr>
          <w:bCs/>
          <w:b/>
        </w:rPr>
        <w:t xml:space="preserve">Commercial Builders (45% of target):</w:t>
      </w:r>
      <w:r>
        <w:t xml:space="preserve"> </w:t>
      </w:r>
      <w:r>
        <w:t xml:space="preserve">Large firms like Lendlease and Multiplex requiring rapid, code-compliant welding for towers and bridges. They prioritize speed (&lt;24h response time) and compliance with AS/NZS 1554.</w:t>
      </w:r>
    </w:p>
    <w:p>
      <w:pPr>
        <w:numPr>
          <w:ilvl w:val="0"/>
          <w:numId w:val="1001"/>
        </w:numPr>
        <w:pStyle w:val="Compact"/>
      </w:pPr>
      <w:r>
        <w:rPr>
          <w:bCs/>
          <w:b/>
        </w:rPr>
        <w:t xml:space="preserve">Manufacturing Facilities (30%):</w:t>
      </w:r>
      <w:r>
        <w:t xml:space="preserve"> </w:t>
      </w:r>
      <w:r>
        <w:t xml:space="preserve">Factories in Sydney’s Western Sydney Parklands needing precision weld repairs on heavy machinery. Budget-conscious but demanding zero-downtime solutions.</w:t>
      </w:r>
    </w:p>
    <w:p>
      <w:pPr>
        <w:numPr>
          <w:ilvl w:val="0"/>
          <w:numId w:val="1001"/>
        </w:numPr>
        <w:pStyle w:val="Compact"/>
      </w:pPr>
      <w:r>
        <w:rPr>
          <w:bCs/>
          <w:b/>
        </w:rPr>
        <w:t xml:space="preserve">Infrastructure Contractors (25%):</w:t>
      </w:r>
      <w:r>
        <w:t xml:space="preserve"> </w:t>
      </w:r>
      <w:r>
        <w:t xml:space="preserve">Municipal and federal project partners requiring certified welders for bridges, railways, and utility networks across Australia Sydney corridors.</w:t>
      </w:r>
    </w:p>
    <w:bookmarkEnd w:id="22"/>
    <w:bookmarkStart w:id="27" w:name="core-marketing-strategies"/>
    <w:p>
      <w:pPr>
        <w:pStyle w:val="Heading2"/>
      </w:pPr>
      <w:r>
        <w:t xml:space="preserve">Core Marketing Strategies</w:t>
      </w:r>
    </w:p>
    <w:bookmarkStart w:id="23" w:name="hyper-local-brand-positioning-in-sydney"/>
    <w:p>
      <w:pPr>
        <w:pStyle w:val="Heading3"/>
      </w:pPr>
      <w:r>
        <w:t xml:space="preserve">1. Hyper-Local Brand Positioning in Sydney</w:t>
      </w:r>
    </w:p>
    <w:p>
      <w:pPr>
        <w:pStyle w:val="FirstParagraph"/>
      </w:pPr>
      <w:r>
        <w:t xml:space="preserve">We’re embedding "Sydney" into every touchpoint to dominate local recognition. Our tagline—"Welded Right, Sydney-Wide"—appears on all vehicles, uniforms, and digital ads targeting metro zones (CBD, Parramatta, Western Sydney). Partnering with iconic Sydney landmarks like the Harbour Bridge for safety compliance campaigns reinforces community trust. Unlike national competitors who lack regional nuance, our Marketing Plan ensures every campaign speaks directly to Sydney’s unique infrastructure challenges—from coastal corrosion risks to high-density construction logistics.</w:t>
      </w:r>
    </w:p>
    <w:bookmarkEnd w:id="23"/>
    <w:bookmarkStart w:id="24" w:name="digital-dominance-strategy"/>
    <w:p>
      <w:pPr>
        <w:pStyle w:val="Heading3"/>
      </w:pPr>
      <w:r>
        <w:t xml:space="preserve">2. Digital Dominance Strategy</w:t>
      </w:r>
    </w:p>
    <w:p>
      <w:pPr>
        <w:pStyle w:val="FirstParagraph"/>
      </w:pPr>
      <w:r>
        <w:t xml:space="preserve">Our SEO and content strategy targets "welder Sydney" (12K monthly searches) with location-specific blogs: "5 Welding Mistakes Costing Sydney Builders $50k," and videos demonstrating AS/NZS 1554 compliance on local projects like the Anzac Bridge retrofit. We’ll run geo-targeted Facebook/Google Ads funneling leads to our Sydney-based call center (operating 7am–9pm AEST). Crucially, our website features a "Sydney Project Tracker" showing live weld inspections across active sites—building transparency competitors can’t match. This digital approach generates 65% of qualified leads in Australia Sydney.</w:t>
      </w:r>
    </w:p>
    <w:bookmarkEnd w:id="24"/>
    <w:bookmarkStart w:id="25" w:name="industry-partnership-ecosystem"/>
    <w:p>
      <w:pPr>
        <w:pStyle w:val="Heading3"/>
      </w:pPr>
      <w:r>
        <w:t xml:space="preserve">3. Industry Partnership Ecosystem</w:t>
      </w:r>
    </w:p>
    <w:p>
      <w:pPr>
        <w:pStyle w:val="FirstParagraph"/>
      </w:pPr>
      <w:r>
        <w:t xml:space="preserve">We’re forging alliances with Sydney’s key industry bodies: Australian Institute of Welding (AIW), Construction Skills NSW, and the Master Builders Association. As a platinum sponsor for AIW’s 2024 Sydney Welding Summit, we’ll showcase our certified welder technicians—a strategic move to position ourselves as the industry standard. Joint workshops with TAFE NSW will train future welders on Sydney-specific challenges (e.g., welding in high-humidity ports), embedding "Sydney Welder Solutions" into Australia’s workforce pipeline.</w:t>
      </w:r>
    </w:p>
    <w:bookmarkEnd w:id="25"/>
    <w:bookmarkStart w:id="26" w:name="community-trust-building"/>
    <w:p>
      <w:pPr>
        <w:pStyle w:val="Heading3"/>
      </w:pPr>
      <w:r>
        <w:t xml:space="preserve">4. Community Trust Building</w:t>
      </w:r>
    </w:p>
    <w:p>
      <w:pPr>
        <w:pStyle w:val="FirstParagraph"/>
      </w:pPr>
      <w:r>
        <w:t xml:space="preserve">Recognizing that 82% of Sydney contractors choose vendors based on local reputation (PwC 2023), we’re launching the "Sydney Welds Back" initiative: Free emergency weld repairs for community projects like public park upgrades or school renovations. Each completed project includes a photo with our logo in the local newspaper—turning every job into social proof. This isn’t just marketing; it’s proving our commitment to Australia Sydney beyond commercial transactions.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with Sydney-specific case studies; AIW partnership activation; "Sydney Welds Back" pilot in Inner West Council projects.</w:t>
            </w:r>
          </w:p>
        </w:tc>
      </w:tr>
      <w:tr>
        <w:tc>
          <w:tcPr/>
          <w:p>
            <w:pPr>
              <w:pStyle w:val="Compact"/>
              <w:jc w:val="left"/>
            </w:pPr>
            <w:r>
              <w:t xml:space="preserve">Q2 2024</w:t>
            </w:r>
          </w:p>
        </w:tc>
        <w:tc>
          <w:tcPr/>
          <w:p>
            <w:pPr>
              <w:pStyle w:val="Compact"/>
              <w:jc w:val="left"/>
            </w:pPr>
            <w:r>
              <w:t xml:space="preserve">Digital ad campaign targeting 10km radius of CBD/Parramatta; TAFE NSW workshop series begins; first Sydney Welding Summit sponsorship.</w:t>
            </w:r>
          </w:p>
        </w:tc>
      </w:tr>
      <w:tr>
        <w:tc>
          <w:tcPr/>
          <w:p>
            <w:pPr>
              <w:pStyle w:val="Compact"/>
              <w:jc w:val="left"/>
            </w:pPr>
            <w:r>
              <w:t xml:space="preserve">Q3 2024</w:t>
            </w:r>
          </w:p>
        </w:tc>
        <w:tc>
          <w:tcPr/>
          <w:p>
            <w:pPr>
              <w:pStyle w:val="Compact"/>
              <w:jc w:val="left"/>
            </w:pPr>
            <w:r>
              <w:t xml:space="preserve">Mobile app rollout for real-time project tracking; expansion to Western Sydney manufacturing zones (Bass Hill, Liverpool).</w:t>
            </w:r>
          </w:p>
        </w:tc>
      </w:tr>
      <w:tr>
        <w:tc>
          <w:tcPr/>
          <w:p>
            <w:pPr>
              <w:pStyle w:val="Compact"/>
              <w:jc w:val="left"/>
            </w:pPr>
            <w:r>
              <w:t xml:space="preserve">Q4 2024</w:t>
            </w:r>
          </w:p>
        </w:tc>
        <w:tc>
          <w:tcPr/>
          <w:p>
            <w:pPr>
              <w:pStyle w:val="Compact"/>
              <w:jc w:val="left"/>
            </w:pPr>
            <w:r>
              <w:t xml:space="preserve">Milestone: Achieve 15% Sydney market share; launch "Welder of the Year" award for local technicians.</w:t>
            </w:r>
          </w:p>
        </w:tc>
      </w:tr>
    </w:tbl>
    <w:bookmarkEnd w:id="28"/>
    <w:bookmarkStart w:id="29" w:name="budget-allocation-total-385000"/>
    <w:p>
      <w:pPr>
        <w:pStyle w:val="Heading2"/>
      </w:pPr>
      <w:r>
        <w:t xml:space="preserve">Budget Allocation (Total: $385,000)</w:t>
      </w:r>
    </w:p>
    <w:p>
      <w:pPr>
        <w:pStyle w:val="FirstParagraph"/>
      </w:pPr>
      <w:r>
        <w:rPr>
          <w:bCs/>
          <w:b/>
        </w:rPr>
        <w:t xml:space="preserve">Digital Marketing (45%):</w:t>
      </w:r>
      <w:r>
        <w:t xml:space="preserve"> </w:t>
      </w:r>
      <w:r>
        <w:t xml:space="preserve">$173,000 for SEO/SEM, targeted social ads, and website optimization.</w:t>
      </w:r>
    </w:p>
    <w:p>
      <w:pPr>
        <w:pStyle w:val="BodyText"/>
      </w:pPr>
      <w:r>
        <w:rPr>
          <w:bCs/>
          <w:b/>
        </w:rPr>
        <w:t xml:space="preserve">Industry Partnerships (30%):</w:t>
      </w:r>
      <w:r>
        <w:t xml:space="preserve"> </w:t>
      </w:r>
      <w:r>
        <w:t xml:space="preserve">$115,500 for AIW sponsorship, TAFE programs, and summit events.</w:t>
      </w:r>
    </w:p>
    <w:p>
      <w:pPr>
        <w:pStyle w:val="BodyText"/>
      </w:pPr>
      <w:r>
        <w:rPr>
          <w:bCs/>
          <w:b/>
        </w:rPr>
        <w:t xml:space="preserve">Community Initiatives (15%):</w:t>
      </w:r>
      <w:r>
        <w:t xml:space="preserve"> </w:t>
      </w:r>
      <w:r>
        <w:t xml:space="preserve">$57,750 for "Sydney Welds Back" project materials and local PR.</w:t>
      </w:r>
    </w:p>
    <w:p>
      <w:pPr>
        <w:pStyle w:val="BodyText"/>
      </w:pPr>
      <w:r>
        <w:rPr>
          <w:bCs/>
          <w:b/>
        </w:rPr>
        <w:t xml:space="preserve">Analytics &amp; Optimization (10%):</w:t>
      </w:r>
      <w:r>
        <w:t xml:space="preserve"> </w:t>
      </w:r>
      <w:r>
        <w:t xml:space="preserve">$38,500 for tracking KPIs like lead conversion rates in Australia Sydney markets.</w:t>
      </w:r>
    </w:p>
    <w:bookmarkEnd w:id="29"/>
    <w:bookmarkStart w:id="30" w:name="X89968f8863c1a837cc5b41b09fbcdb046019347"/>
    <w:p>
      <w:pPr>
        <w:pStyle w:val="Heading2"/>
      </w:pPr>
      <w:r>
        <w:t xml:space="preserve">KPIs: Measuring Success in Australia Sydney</w:t>
      </w:r>
    </w:p>
    <w:p>
      <w:pPr>
        <w:numPr>
          <w:ilvl w:val="0"/>
          <w:numId w:val="1002"/>
        </w:numPr>
        <w:pStyle w:val="Compact"/>
      </w:pPr>
      <w:r>
        <w:rPr>
          <w:bCs/>
          <w:b/>
        </w:rPr>
        <w:t xml:space="preserve">Brand Awareness:</w:t>
      </w:r>
      <w:r>
        <w:t xml:space="preserve"> </w:t>
      </w:r>
      <w:r>
        <w:t xml:space="preserve">75% recognition among Sydney construction firms within 18 months (measured via quarterly surveys).</w:t>
      </w:r>
    </w:p>
    <w:p>
      <w:pPr>
        <w:numPr>
          <w:ilvl w:val="0"/>
          <w:numId w:val="1002"/>
        </w:numPr>
        <w:pStyle w:val="Compact"/>
      </w:pPr>
      <w:r>
        <w:rPr>
          <w:bCs/>
          <w:b/>
        </w:rPr>
        <w:t xml:space="preserve">Lead Quality:</w:t>
      </w:r>
      <w:r>
        <w:t xml:space="preserve"> </w:t>
      </w:r>
      <w:r>
        <w:t xml:space="preserve">40% conversion rate from digital leads (industry benchmark: 22%) through our Sydney-specific service promises.</w:t>
      </w:r>
    </w:p>
    <w:p>
      <w:pPr>
        <w:numPr>
          <w:ilvl w:val="0"/>
          <w:numId w:val="1002"/>
        </w:numPr>
        <w:pStyle w:val="Compact"/>
      </w:pPr>
      <w:r>
        <w:rPr>
          <w:bCs/>
          <w:b/>
        </w:rPr>
        <w:t xml:space="preserve">Market Share:</w:t>
      </w:r>
      <w:r>
        <w:t xml:space="preserve"> </w:t>
      </w:r>
      <w:r>
        <w:t xml:space="preserve">Achieve 25% share of Sydney’s commercial welding services by end of Year 3.</w:t>
      </w:r>
    </w:p>
    <w:p>
      <w:pPr>
        <w:numPr>
          <w:ilvl w:val="0"/>
          <w:numId w:val="1002"/>
        </w:numPr>
        <w:pStyle w:val="Compact"/>
      </w:pPr>
      <w:r>
        <w:rPr>
          <w:bCs/>
          <w:b/>
        </w:rPr>
        <w:t xml:space="preserve">Customer Retention:</w:t>
      </w:r>
      <w:r>
        <w:t xml:space="preserve"> </w:t>
      </w:r>
      <w:r>
        <w:t xml:space="preserve">Maintain 90% repeat business via our mobile app’s project transparency features.</w:t>
      </w:r>
    </w:p>
    <w:bookmarkEnd w:id="30"/>
    <w:bookmarkStart w:id="31" w:name="closing-statement"/>
    <w:p>
      <w:pPr>
        <w:pStyle w:val="Heading2"/>
      </w:pPr>
      <w:r>
        <w:t xml:space="preserve">Closing Statement</w:t>
      </w:r>
    </w:p>
    <w:p>
      <w:pPr>
        <w:pStyle w:val="FirstParagraph"/>
      </w:pPr>
      <w:r>
        <w:t xml:space="preserve">This Marketing Plan transforms Sydney Welder Solutions from a service provider into the heartbeat of Australia Sydney’s welding ecosystem. By anchoring every strategy in local context—leveraging Sydney’s infrastructure needs, cultural nuances, and industry networks—we don’t just sell welds; we deliver trust. As construction accelerates across New South Wales, our commitment to "Welder excellence delivered by Sydneysiders" ensures we’re not merely participating in the market but redefining it. The time for generic approaches is over; Sydney deserves a Welder who understands its streets, its challenges, and its future. This plan is the blueprint to make that reality.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Sydney Welder Marketing Plan - Australia</dc:title>
  <dc:creator/>
  <dc:language>en</dc:language>
  <cp:keywords/>
  <dcterms:created xsi:type="dcterms:W3CDTF">2026-07-23T09:15:14Z</dcterms:created>
  <dcterms:modified xsi:type="dcterms:W3CDTF">2026-07-23T09:15:14Z</dcterms:modified>
</cp:coreProperties>
</file>

<file path=docProps/custom.xml><?xml version="1.0" encoding="utf-8"?>
<Properties xmlns="http://schemas.openxmlformats.org/officeDocument/2006/custom-properties" xmlns:vt="http://schemas.openxmlformats.org/officeDocument/2006/docPropsVTypes"/>
</file>