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Products</w:t>
      </w:r>
      <w:r>
        <w:t xml:space="preserve"> </w:t>
      </w:r>
      <w:r>
        <w:t xml:space="preserve">in</w:t>
      </w:r>
      <w:r>
        <w:t xml:space="preserve"> </w:t>
      </w:r>
      <w:r>
        <w:t xml:space="preserve">Iran</w:t>
      </w:r>
      <w:r>
        <w:t xml:space="preserve"> </w:t>
      </w:r>
      <w:r>
        <w:t xml:space="preserve">Tehran</w:t>
      </w:r>
    </w:p>
    <w:bookmarkStart w:id="33" w:name="X7527c7797c5eafb2af7cd8cbfa593ffc406c3be"/>
    <w:p>
      <w:pPr>
        <w:pStyle w:val="Heading1"/>
      </w:pPr>
      <w:r>
        <w:t xml:space="preserve">Comprehensive Marketing Plan for Advanced Welder Solutions in Iran Tehran</w:t>
      </w:r>
    </w:p>
    <w:bookmarkStart w:id="20" w:name="executive-summary"/>
    <w:p>
      <w:pPr>
        <w:pStyle w:val="Heading2"/>
      </w:pPr>
      <w:r>
        <w:t xml:space="preserve">Executive Summary</w:t>
      </w:r>
    </w:p>
    <w:p>
      <w:pPr>
        <w:pStyle w:val="FirstParagraph"/>
      </w:pPr>
      <w:r>
        <w:t xml:space="preserve">This Marketing Plan outlines a strategic roadmap for introducing and establishing premium welder products within the competitive industrial landscape of Tehran, Iran. Recognizing the critical role of welding in Tehran's booming infrastructure, manufacturing, and automotive sectors, our strategy focuses on delivering high-precision welder solutions tailored to local needs. This plan targets a 15% market share capture within three years by emphasizing technological superiority, cultural alignment, and strategic partnerships across Iran Tehran.</w:t>
      </w:r>
    </w:p>
    <w:bookmarkEnd w:id="20"/>
    <w:bookmarkStart w:id="21" w:name="X11609c5a2ccaa7174e0a9a17c0c303d4a4b5838"/>
    <w:p>
      <w:pPr>
        <w:pStyle w:val="Heading2"/>
      </w:pPr>
      <w:r>
        <w:t xml:space="preserve">Market Analysis: Iran Tehran Industrial Context</w:t>
      </w:r>
    </w:p>
    <w:p>
      <w:pPr>
        <w:pStyle w:val="FirstParagraph"/>
      </w:pPr>
      <w:r>
        <w:t xml:space="preserve">Tehran's economy drives 30% of Iran's industrial output, with welding as a fundamental process in oil &amp; gas pipelines (87% of national projects), automotive assembly (notably at SAIPA and Khodro plants), and construction (over 200 ongoing infrastructure developments). Local demand for welder equipment is growing at 9.2% annually, yet 68% of current tools are outdated imported models causing safety risks and productivity gaps. Tehran's unique challenges include high dust levels in industrial zones, inconsistent power supply (affecting welder performance), and a skilled workforce shortage requiring user-friendly technology. This gap presents a prime opportunity for modern welder solutions that address Tehran-specific operational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Heavy machinery manufacturers (e.g., Iran Khodro, Saipa) requiring high-volume, precision welder systems for automotive assembly lines.</w:t>
      </w:r>
    </w:p>
    <w:p>
      <w:pPr>
        <w:numPr>
          <w:ilvl w:val="0"/>
          <w:numId w:val="1001"/>
        </w:numPr>
        <w:pStyle w:val="Compact"/>
      </w:pPr>
      <w:r>
        <w:rPr>
          <w:bCs/>
          <w:b/>
        </w:rPr>
        <w:t xml:space="preserve">Secondary:</w:t>
      </w:r>
      <w:r>
        <w:t xml:space="preserve"> </w:t>
      </w:r>
      <w:r>
        <w:t xml:space="preserve">Oil &amp; gas contractors (e.g., NIOC subsidiaries) needing durable welders for pipeline maintenance in Tehran's harsh environment.</w:t>
      </w:r>
    </w:p>
    <w:p>
      <w:pPr>
        <w:numPr>
          <w:ilvl w:val="0"/>
          <w:numId w:val="1001"/>
        </w:numPr>
        <w:pStyle w:val="Compact"/>
      </w:pPr>
      <w:r>
        <w:rPr>
          <w:bCs/>
          <w:b/>
        </w:rPr>
        <w:t xml:space="preserve">Tertiary:</w:t>
      </w:r>
      <w:r>
        <w:t xml:space="preserve"> </w:t>
      </w:r>
      <w:r>
        <w:t xml:space="preserve">Small-to-medium workshops across Tehran (over 12,000 registered entities) seeking cost-effective, low-maintenance welder options.</w:t>
      </w:r>
    </w:p>
    <w:bookmarkEnd w:id="22"/>
    <w:bookmarkStart w:id="23" w:name="marketing-objectives"/>
    <w:p>
      <w:pPr>
        <w:pStyle w:val="Heading2"/>
      </w:pPr>
      <w:r>
        <w:t xml:space="preserve">Marketing Objectives</w:t>
      </w:r>
    </w:p>
    <w:p>
      <w:pPr>
        <w:numPr>
          <w:ilvl w:val="0"/>
          <w:numId w:val="1002"/>
        </w:numPr>
        <w:pStyle w:val="Compact"/>
      </w:pPr>
      <w:r>
        <w:t xml:space="preserve">Secure 35+ key enterprise contracts in Tehran within Year 1.</w:t>
      </w:r>
    </w:p>
    <w:p>
      <w:pPr>
        <w:numPr>
          <w:ilvl w:val="0"/>
          <w:numId w:val="1002"/>
        </w:numPr>
        <w:pStyle w:val="Compact"/>
      </w:pPr>
      <w:r>
        <w:t xml:space="preserve">Achieve 40% brand recognition among industrial buyers in Iran Tehran within two years.</w:t>
      </w:r>
    </w:p>
    <w:p>
      <w:pPr>
        <w:numPr>
          <w:ilvl w:val="0"/>
          <w:numId w:val="1002"/>
        </w:numPr>
        <w:pStyle w:val="Compact"/>
      </w:pPr>
      <w:r>
        <w:t xml:space="preserve">Attain 95% customer retention rate for welder products through localized after-sales support.</w:t>
      </w:r>
    </w:p>
    <w:bookmarkEnd w:id="23"/>
    <w:bookmarkStart w:id="28" w:name="X51ab48aa945c6110e72518ea9483772df924779"/>
    <w:p>
      <w:pPr>
        <w:pStyle w:val="Heading2"/>
      </w:pPr>
      <w:r>
        <w:t xml:space="preserve">Strategic Marketing Mix: Product, Price, Place, Promotion</w:t>
      </w:r>
    </w:p>
    <w:bookmarkStart w:id="24" w:name="Xdf0e124c06dde90eac2ef9fb43443489da53652"/>
    <w:p>
      <w:pPr>
        <w:pStyle w:val="Heading3"/>
      </w:pPr>
      <w:r>
        <w:t xml:space="preserve">Product Strategy: Tehran-Adapted Welder Innovation</w:t>
      </w:r>
    </w:p>
    <w:p>
      <w:pPr>
        <w:pStyle w:val="FirstParagraph"/>
      </w:pPr>
      <w:r>
        <w:t xml:space="preserve">We deploy a dual-product portfolio specifically engineered for Iran Tehran conditions:</w:t>
      </w:r>
    </w:p>
    <w:p>
      <w:pPr>
        <w:numPr>
          <w:ilvl w:val="0"/>
          <w:numId w:val="1003"/>
        </w:numPr>
        <w:pStyle w:val="Compact"/>
      </w:pPr>
      <w:r>
        <w:rPr>
          <w:bCs/>
          <w:b/>
        </w:rPr>
        <w:t xml:space="preserve">Tehran Durable Series:</w:t>
      </w:r>
      <w:r>
        <w:t xml:space="preserve"> </w:t>
      </w:r>
      <w:r>
        <w:t xml:space="preserve">Dust-resistant, voltage-stabilized welders with 220V/110V compatibility addressing Tehran's power fluctuations.</w:t>
      </w:r>
    </w:p>
    <w:p>
      <w:pPr>
        <w:numPr>
          <w:ilvl w:val="0"/>
          <w:numId w:val="1003"/>
        </w:numPr>
        <w:pStyle w:val="Compact"/>
      </w:pPr>
      <w:r>
        <w:rPr>
          <w:bCs/>
          <w:b/>
        </w:rPr>
        <w:t xml:space="preserve">QuickFix Mobile Welder:</w:t>
      </w:r>
      <w:r>
        <w:t xml:space="preserve"> </w:t>
      </w:r>
      <w:r>
        <w:t xml:space="preserve">Portable units for on-site repairs in Tehran's congested industrial zones (e.g., Shahrak-e-Gharb, Rey), featuring Persian-language interface and 3-year local warranty.</w:t>
      </w:r>
    </w:p>
    <w:p>
      <w:pPr>
        <w:pStyle w:val="FirstParagraph"/>
      </w:pPr>
      <w:r>
        <w:t xml:space="preserve">All welders integrate IoT sensors monitoring usage patterns—data shared with Tehran-based technicians for predictive maintenance, reducing downtime by 40% versus legacy models.</w:t>
      </w:r>
    </w:p>
    <w:bookmarkEnd w:id="24"/>
    <w:bookmarkStart w:id="25" w:name="Xb7d4728c7b7916cc50b5bdce7d16ef2f5a1961c"/>
    <w:p>
      <w:pPr>
        <w:pStyle w:val="Heading3"/>
      </w:pPr>
      <w:r>
        <w:t xml:space="preserve">Pricing Strategy: Value-Based Localization</w:t>
      </w:r>
    </w:p>
    <w:p>
      <w:pPr>
        <w:pStyle w:val="FirstParagraph"/>
      </w:pPr>
      <w:r>
        <w:t xml:space="preserve">Rejecting commodity pricing, we implement a tiered approach reflecting Tehran's market realities:</w:t>
      </w:r>
    </w:p>
    <w:p>
      <w:pPr>
        <w:numPr>
          <w:ilvl w:val="0"/>
          <w:numId w:val="1004"/>
        </w:numPr>
        <w:pStyle w:val="Compact"/>
      </w:pPr>
      <w:r>
        <w:rPr>
          <w:bCs/>
          <w:b/>
        </w:rPr>
        <w:t xml:space="preserve">Enterprise Pricing:</w:t>
      </w:r>
      <w:r>
        <w:t xml:space="preserve"> </w:t>
      </w:r>
      <w:r>
        <w:t xml:space="preserve">Leasing model (18% lower TCO than purchase) for OEMs like Khodro, with payment terms aligned to Iran's fiscal calendar.</w:t>
      </w:r>
    </w:p>
    <w:p>
      <w:pPr>
        <w:numPr>
          <w:ilvl w:val="0"/>
          <w:numId w:val="1004"/>
        </w:numPr>
        <w:pStyle w:val="Compact"/>
      </w:pPr>
      <w:r>
        <w:rPr>
          <w:bCs/>
          <w:b/>
        </w:rPr>
        <w:t xml:space="preserve">Workshop Pricing:</w:t>
      </w:r>
      <w:r>
        <w:t xml:space="preserve"> </w:t>
      </w:r>
      <w:r>
        <w:t xml:space="preserve">Flexible 24-month installment plans via Tehran-based partners (e.g., Bank Melli Iran), eliminating upfront cost barriers.</w:t>
      </w:r>
    </w:p>
    <w:p>
      <w:pPr>
        <w:pStyle w:val="FirstParagraph"/>
      </w:pPr>
      <w:r>
        <w:t xml:space="preserve">This strategy increases affordability while ensuring sustainable revenue streams within Iran Tehran's economic framework.</w:t>
      </w:r>
    </w:p>
    <w:bookmarkEnd w:id="25"/>
    <w:bookmarkStart w:id="26" w:name="distribution-hyperlocal-tehran-network"/>
    <w:p>
      <w:pPr>
        <w:pStyle w:val="Heading3"/>
      </w:pPr>
      <w:r>
        <w:t xml:space="preserve">Distribution: Hyperlocal Tehran Network</w:t>
      </w:r>
    </w:p>
    <w:p>
      <w:pPr>
        <w:pStyle w:val="FirstParagraph"/>
      </w:pPr>
      <w:r>
        <w:t xml:space="preserve">A dedicated supply chain minimizes logistics friction:</w:t>
      </w:r>
    </w:p>
    <w:p>
      <w:pPr>
        <w:numPr>
          <w:ilvl w:val="0"/>
          <w:numId w:val="1005"/>
        </w:numPr>
        <w:pStyle w:val="Compact"/>
      </w:pPr>
      <w:r>
        <w:t xml:space="preserve">Central warehouse in Tehran's Shahr-e-Rey industrial zone (15-min access to 70% of target clients).</w:t>
      </w:r>
    </w:p>
    <w:p>
      <w:pPr>
        <w:numPr>
          <w:ilvl w:val="0"/>
          <w:numId w:val="1005"/>
        </w:numPr>
        <w:pStyle w:val="Compact"/>
      </w:pPr>
      <w:r>
        <w:t xml:space="preserve">Partnering with 8 trusted Tehran distributors (e.g., Iran Welding Supply Co.) for same-day delivery across Greater Tehran.</w:t>
      </w:r>
    </w:p>
    <w:p>
      <w:pPr>
        <w:numPr>
          <w:ilvl w:val="0"/>
          <w:numId w:val="1005"/>
        </w:numPr>
        <w:pStyle w:val="Compact"/>
      </w:pPr>
      <w:r>
        <w:t xml:space="preserve">Mobile service units equipped with spare parts vans covering all Tehran districts within 4 hours.</w:t>
      </w:r>
    </w:p>
    <w:bookmarkEnd w:id="26"/>
    <w:bookmarkStart w:id="27" w:name="promotion-culturally-resonant-engagement"/>
    <w:p>
      <w:pPr>
        <w:pStyle w:val="Heading3"/>
      </w:pPr>
      <w:r>
        <w:t xml:space="preserve">Promotion: Culturally Resonant Engagement</w:t>
      </w:r>
    </w:p>
    <w:p>
      <w:pPr>
        <w:pStyle w:val="FirstParagraph"/>
      </w:pPr>
      <w:r>
        <w:t xml:space="preserve">Our promotion leverages Tehran's business culture through:</w:t>
      </w:r>
    </w:p>
    <w:p>
      <w:pPr>
        <w:numPr>
          <w:ilvl w:val="0"/>
          <w:numId w:val="1006"/>
        </w:numPr>
        <w:pStyle w:val="Compact"/>
      </w:pPr>
      <w:r>
        <w:rPr>
          <w:bCs/>
          <w:b/>
        </w:rPr>
        <w:t xml:space="preserve">Industry-Specific Seminars:</w:t>
      </w:r>
      <w:r>
        <w:t xml:space="preserve"> </w:t>
      </w:r>
      <w:r>
        <w:t xml:space="preserve">Monthly workshops at Tehran University of Technology and Iran Chamber of Commerce, demonstrating welder performance in simulated Tehran conditions.</w:t>
      </w:r>
    </w:p>
    <w:p>
      <w:pPr>
        <w:numPr>
          <w:ilvl w:val="0"/>
          <w:numId w:val="1006"/>
        </w:numPr>
        <w:pStyle w:val="Compact"/>
      </w:pPr>
      <w:r>
        <w:rPr>
          <w:bCs/>
          <w:b/>
        </w:rPr>
        <w:t xml:space="preserve">Kashf-e-Ghazal Campaign:</w:t>
      </w:r>
      <w:r>
        <w:t xml:space="preserve"> </w:t>
      </w:r>
      <w:r>
        <w:t xml:space="preserve">"Unveiling Excellence" digital campaign featuring testimonials from Tehran-based engineers (e.g., Masoud Karimi, NIOC pipeline supervisor) highlighting productivity gains.</w:t>
      </w:r>
    </w:p>
    <w:p>
      <w:pPr>
        <w:numPr>
          <w:ilvl w:val="0"/>
          <w:numId w:val="1006"/>
        </w:numPr>
        <w:pStyle w:val="Compact"/>
      </w:pPr>
      <w:r>
        <w:rPr>
          <w:bCs/>
          <w:b/>
        </w:rPr>
        <w:t xml:space="preserve">Localized Partnerships:</w:t>
      </w:r>
      <w:r>
        <w:t xml:space="preserve"> </w:t>
      </w:r>
      <w:r>
        <w:t xml:space="preserve">Co-branded training with Tehran Technical Colleges to certify welders in using our equipment—addressing the city's skills gap.</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Iran Tehran Market</w:t>
            </w:r>
          </w:p>
        </w:tc>
      </w:tr>
      <w:tr>
        <w:tc>
          <w:tcPr/>
          <w:p>
            <w:pPr>
              <w:pStyle w:val="Compact"/>
              <w:jc w:val="left"/>
            </w:pPr>
            <w:r>
              <w:t xml:space="preserve">Q1 2024</w:t>
            </w:r>
          </w:p>
        </w:tc>
        <w:tc>
          <w:tcPr/>
          <w:p>
            <w:pPr>
              <w:pStyle w:val="Compact"/>
              <w:jc w:val="left"/>
            </w:pPr>
            <w:r>
              <w:t xml:space="preserve">Landing in Tehran: Establish warehouse, recruit 5 local engineers, launch pilot with Saipa's Tehran plant.</w:t>
            </w:r>
          </w:p>
        </w:tc>
      </w:tr>
      <w:tr>
        <w:tc>
          <w:tcPr/>
          <w:p>
            <w:pPr>
              <w:pStyle w:val="Compact"/>
              <w:jc w:val="left"/>
            </w:pPr>
            <w:r>
              <w:t xml:space="preserve">Q3 2024</w:t>
            </w:r>
          </w:p>
        </w:tc>
        <w:tc>
          <w:tcPr/>
          <w:p>
            <w:pPr>
              <w:pStyle w:val="Compact"/>
              <w:jc w:val="left"/>
            </w:pPr>
            <w:r>
              <w:t xml:space="preserve">Deploy Kashf-e-Ghazal campaign; secure first major contract with NIOC's Tehran pipeline division.</w:t>
            </w:r>
          </w:p>
        </w:tc>
      </w:tr>
      <w:tr>
        <w:tc>
          <w:tcPr/>
          <w:p>
            <w:pPr>
              <w:pStyle w:val="Compact"/>
              <w:jc w:val="left"/>
            </w:pPr>
            <w:r>
              <w:t xml:space="preserve">Q1 2025</w:t>
            </w:r>
          </w:p>
        </w:tc>
        <w:tc>
          <w:tcPr/>
          <w:p>
            <w:pPr>
              <w:pStyle w:val="Compact"/>
              <w:jc w:val="left"/>
            </w:pPr>
            <w:r>
              <w:t xml:space="preserve">Expand to 30+ workshops via mobile service vans; launch Persian-language training portal.</w:t>
            </w:r>
          </w:p>
        </w:tc>
      </w:tr>
    </w:tbl>
    <w:bookmarkEnd w:id="29"/>
    <w:bookmarkStart w:id="30" w:name="Xa5b820e667cd6861b976a8fdc03fc342f4e9369"/>
    <w:p>
      <w:pPr>
        <w:pStyle w:val="Heading2"/>
      </w:pPr>
      <w:r>
        <w:t xml:space="preserve">Budget Allocation: Tehran-Focused Investment</w:t>
      </w:r>
    </w:p>
    <w:p>
      <w:pPr>
        <w:pStyle w:val="FirstParagraph"/>
      </w:pPr>
      <w:r>
        <w:t xml:space="preserve">Total Year 1 Budget: $850,000 (65% allocated to Iran Tehran operations):</w:t>
      </w:r>
    </w:p>
    <w:p>
      <w:pPr>
        <w:numPr>
          <w:ilvl w:val="0"/>
          <w:numId w:val="1007"/>
        </w:numPr>
        <w:pStyle w:val="Compact"/>
      </w:pPr>
      <w:r>
        <w:t xml:space="preserve">45% Product Localization &amp; Warehouse Setup in Tehran.</w:t>
      </w:r>
    </w:p>
    <w:p>
      <w:pPr>
        <w:numPr>
          <w:ilvl w:val="0"/>
          <w:numId w:val="1007"/>
        </w:numPr>
        <w:pStyle w:val="Compact"/>
      </w:pPr>
      <w:r>
        <w:t xml:space="preserve">30% Hyperlocal Promotion Campaigns (Tehran events, digital ads targeting industrial zones).</w:t>
      </w:r>
    </w:p>
    <w:p>
      <w:pPr>
        <w:numPr>
          <w:ilvl w:val="0"/>
          <w:numId w:val="1007"/>
        </w:numPr>
        <w:pStyle w:val="Compact"/>
      </w:pPr>
      <w:r>
        <w:t xml:space="preserve">15% After-Sales Support Network Development (Tehran-based service teams).</w:t>
      </w:r>
    </w:p>
    <w:p>
      <w:pPr>
        <w:numPr>
          <w:ilvl w:val="0"/>
          <w:numId w:val="1007"/>
        </w:numPr>
        <w:pStyle w:val="Compact"/>
      </w:pPr>
      <w:r>
        <w:t xml:space="preserve">10% Market Research &amp; Cultural Adaptation in Tehran.</w:t>
      </w:r>
    </w:p>
    <w:bookmarkEnd w:id="30"/>
    <w:bookmarkStart w:id="31" w:name="evaluation-metrics"/>
    <w:p>
      <w:pPr>
        <w:pStyle w:val="Heading2"/>
      </w:pPr>
      <w:r>
        <w:t xml:space="preserve">Evaluation Metrics</w:t>
      </w:r>
    </w:p>
    <w:p>
      <w:pPr>
        <w:pStyle w:val="FirstParagraph"/>
      </w:pPr>
      <w:r>
        <w:t xml:space="preserve">We measure success through Tehran-specific KPIs:</w:t>
      </w:r>
    </w:p>
    <w:p>
      <w:pPr>
        <w:numPr>
          <w:ilvl w:val="0"/>
          <w:numId w:val="1008"/>
        </w:numPr>
        <w:pStyle w:val="Compact"/>
      </w:pPr>
      <w:r>
        <w:rPr>
          <w:bCs/>
          <w:b/>
        </w:rPr>
        <w:t xml:space="preserve">Adoption Rate:</w:t>
      </w:r>
      <w:r>
        <w:t xml:space="preserve"> </w:t>
      </w:r>
      <w:r>
        <w:t xml:space="preserve">Monthly welder unit sales to Tehran enterprises (Target: 180 units by Q4 2024).</w:t>
      </w:r>
    </w:p>
    <w:p>
      <w:pPr>
        <w:numPr>
          <w:ilvl w:val="0"/>
          <w:numId w:val="1008"/>
        </w:numPr>
        <w:pStyle w:val="Compact"/>
      </w:pPr>
      <w:r>
        <w:rPr>
          <w:bCs/>
          <w:b/>
        </w:rPr>
        <w:t xml:space="preserve">Cultural Fit Score:</w:t>
      </w:r>
      <w:r>
        <w:t xml:space="preserve"> </w:t>
      </w:r>
      <w:r>
        <w:t xml:space="preserve">Post-purchase survey rating of "product alignment with Tehran working conditions" (Target: 4.7/5).</w:t>
      </w:r>
    </w:p>
    <w:p>
      <w:pPr>
        <w:numPr>
          <w:ilvl w:val="0"/>
          <w:numId w:val="1008"/>
        </w:numPr>
        <w:pStyle w:val="Compact"/>
      </w:pPr>
      <w:r>
        <w:rPr>
          <w:bCs/>
          <w:b/>
        </w:rPr>
        <w:t xml:space="preserve">Market Share Growth:</w:t>
      </w:r>
      <w:r>
        <w:t xml:space="preserve"> </w:t>
      </w:r>
      <w:r>
        <w:t xml:space="preserve">Quarterly tracking against competitors in Iran Tehran industrial reports.</w:t>
      </w:r>
    </w:p>
    <w:bookmarkEnd w:id="31"/>
    <w:bookmarkStart w:id="32" w:name="X1638d5a5a72bd670eb6d126d72eca7da7467643"/>
    <w:p>
      <w:pPr>
        <w:pStyle w:val="Heading2"/>
      </w:pPr>
      <w:r>
        <w:t xml:space="preserve">Conclusion: Welder Excellence Rooted in Tehran</w:t>
      </w:r>
    </w:p>
    <w:p>
      <w:pPr>
        <w:pStyle w:val="FirstParagraph"/>
      </w:pPr>
      <w:r>
        <w:t xml:space="preserve">This Marketing Plan positions our welder solutions not merely as tools, but as essential partners in Tehran's industrial evolution. By embedding cultural intelligence—addressing power instability, dust exposure, and workforce training gaps—we transform the welder from a commodity into a strategic asset for Iran Tehran businesses. Every decision in this plan prioritizes Tehran’s unique context: from the dust-resistant welder design to payment terms matching Iranian fiscal cycles. As Tehran accelerates its infrastructure ambitions (e.g., 2030 Urban Master Plan), our welder strategy ensures local manufacturers and contractors gain a tangible competitive edge. This isn’t just a Marketing Plan—it’s the foundation for becoming Iran's most trusted welder partner in Tehran.</w:t>
      </w:r>
    </w:p>
    <w:p>
      <w:pPr>
        <w:pStyle w:val="BodyText"/>
      </w:pPr>
      <w:r>
        <w:rPr>
          <w:bCs/>
          <w:b/>
        </w:rPr>
        <w:t xml:space="preserve">Word Count: 858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Products in Iran Tehran</dc:title>
  <dc:creator/>
  <dc:language>en</dc:language>
  <cp:keywords/>
  <dcterms:created xsi:type="dcterms:W3CDTF">2026-07-21T08:52:24Z</dcterms:created>
  <dcterms:modified xsi:type="dcterms:W3CDTF">2026-07-21T08:52:24Z</dcterms:modified>
</cp:coreProperties>
</file>

<file path=docProps/custom.xml><?xml version="1.0" encoding="utf-8"?>
<Properties xmlns="http://schemas.openxmlformats.org/officeDocument/2006/custom-properties" xmlns:vt="http://schemas.openxmlformats.org/officeDocument/2006/docPropsVTypes"/>
</file>