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Welder</w:t>
      </w:r>
      <w:r>
        <w:t xml:space="preserve"> </w:t>
      </w:r>
      <w:r>
        <w:t xml:space="preserve">Services</w:t>
      </w:r>
      <w:r>
        <w:t xml:space="preserve"> </w:t>
      </w:r>
      <w:r>
        <w:t xml:space="preserve">for</w:t>
      </w:r>
      <w:r>
        <w:t xml:space="preserve"> </w:t>
      </w:r>
      <w:r>
        <w:t xml:space="preserve">Malaysia</w:t>
      </w:r>
      <w:r>
        <w:t xml:space="preserve"> </w:t>
      </w:r>
      <w:r>
        <w:t xml:space="preserve">Kuala</w:t>
      </w:r>
      <w:r>
        <w:t xml:space="preserve"> </w:t>
      </w:r>
      <w:r>
        <w:t xml:space="preserve">Lumpur</w:t>
      </w:r>
    </w:p>
    <w:bookmarkStart w:id="33" w:name="X005293d8ab3fb465edb5bbbc0ecdf96859faea5"/>
    <w:p>
      <w:pPr>
        <w:pStyle w:val="Heading1"/>
      </w:pPr>
      <w:r>
        <w:t xml:space="preserve">Comprehensive Marketing Plan for "Welder" Service Provider in Malaysia Kuala Lumpur</w:t>
      </w:r>
    </w:p>
    <w:bookmarkStart w:id="20" w:name="executive-summary"/>
    <w:p>
      <w:pPr>
        <w:pStyle w:val="Heading2"/>
      </w:pPr>
      <w:r>
        <w:t xml:space="preserve">Executive Summary</w:t>
      </w:r>
    </w:p>
    <w:p>
      <w:pPr>
        <w:pStyle w:val="FirstParagraph"/>
      </w:pPr>
      <w:r>
        <w:t xml:space="preserve">This Marketing Plan outlines the strategic approach to establish and scale "Welder," a premium welding services provider, within the dynamic industrial landscape of Kuala Lumpur, Malaysia. Targeting construction, manufacturing, and infrastructure sectors experiencing exponential growth in Malaysia's capital city, this plan leverages localized market insights to position Welder as the leading solution for precision welding needs. With Kuala Lumpur's construction sector projected to grow at 5.3% CAGR through 2027 (Malaysia Economic Monitor), Welder will capture market share by addressing critical gaps in quality, safety compliance, and rapid response services.</w:t>
      </w:r>
    </w:p>
    <w:bookmarkEnd w:id="20"/>
    <w:bookmarkStart w:id="21" w:name="market-analysis-kuala-lumpur-context"/>
    <w:p>
      <w:pPr>
        <w:pStyle w:val="Heading2"/>
      </w:pPr>
      <w:r>
        <w:t xml:space="preserve">Market Analysis: Kuala Lumpur Context</w:t>
      </w:r>
    </w:p>
    <w:p>
      <w:pPr>
        <w:pStyle w:val="FirstParagraph"/>
      </w:pPr>
      <w:r>
        <w:t xml:space="preserve">Kuala Lumpur's position as Malaysia's economic hub drives intense demand for welding services across high-rise construction (e.g., KLCC developments), industrial parks (Shah Alam, Klang Valley), and manufacturing facilities. The city hosts over 80% of Malaysia's Fortune 500 companies requiring specialized welding for steel fabrication, shipbuilding, and infrastructure maintenance. However, current service providers suffer from inconsistent quality control and non-compliance with Malaysian Standards (MS) for welding processes. Welder addresses these pain points through certified ISO 9608 technicians, digital job tracking via our KL-specific mobile app, and adherence to MS 1232:2015 welding codes.</w:t>
      </w:r>
    </w:p>
    <w:p>
      <w:pPr>
        <w:pStyle w:val="BodyText"/>
      </w:pPr>
      <w:r>
        <w:t xml:space="preserve">Competitive analysis reveals three key gaps: 1) Lack of real-time progress updates for clients during welding projects, 2) Limited multilingual support (Bahasa Malaysia, English, Mandarin), and 3) Absence of predictive maintenance solutions for weld integrity. Welder’s AI-driven quality assurance platform ("WelderScan") directly targets these unmet needs.</w:t>
      </w:r>
    </w:p>
    <w:bookmarkEnd w:id="21"/>
    <w:bookmarkStart w:id="22" w:name="target-audience"/>
    <w:p>
      <w:pPr>
        <w:pStyle w:val="Heading2"/>
      </w:pPr>
      <w:r>
        <w:t xml:space="preserve">Target Audience</w:t>
      </w:r>
    </w:p>
    <w:p>
      <w:pPr>
        <w:pStyle w:val="FirstParagraph"/>
      </w:pPr>
      <w:r>
        <w:t xml:space="preserve">Our primary segments in Malaysia Kuala Lumpur are:</w:t>
      </w:r>
    </w:p>
    <w:p>
      <w:pPr>
        <w:numPr>
          <w:ilvl w:val="0"/>
          <w:numId w:val="1001"/>
        </w:numPr>
        <w:pStyle w:val="Compact"/>
      </w:pPr>
      <w:r>
        <w:rPr>
          <w:bCs/>
          <w:b/>
        </w:rPr>
        <w:t xml:space="preserve">Construction Firms (65% of target):</w:t>
      </w:r>
      <w:r>
        <w:t xml:space="preserve"> </w:t>
      </w:r>
      <w:r>
        <w:t xml:space="preserve">Mid-to-large contractors managing high-rise projects (e.g., Sime Darby Property, Gamuda) requiring daily welding solutions for structural steelwork.</w:t>
      </w:r>
    </w:p>
    <w:p>
      <w:pPr>
        <w:numPr>
          <w:ilvl w:val="0"/>
          <w:numId w:val="1001"/>
        </w:numPr>
        <w:pStyle w:val="Compact"/>
      </w:pPr>
      <w:r>
        <w:rPr>
          <w:bCs/>
          <w:b/>
        </w:rPr>
        <w:t xml:space="preserve">Manufacturing Plants (25%):</w:t>
      </w:r>
      <w:r>
        <w:t xml:space="preserve"> </w:t>
      </w:r>
      <w:r>
        <w:t xml:space="preserve">Automotive suppliers (Proton, Perodua) and heavy machinery producers needing precision welding for assembly lines.</w:t>
      </w:r>
    </w:p>
    <w:p>
      <w:pPr>
        <w:numPr>
          <w:ilvl w:val="0"/>
          <w:numId w:val="1001"/>
        </w:numPr>
        <w:pStyle w:val="Compact"/>
      </w:pPr>
      <w:r>
        <w:rPr>
          <w:bCs/>
          <w:b/>
        </w:rPr>
        <w:t xml:space="preserve">Infrastructure Agencies (10%):</w:t>
      </w:r>
      <w:r>
        <w:t xml:space="preserve"> </w:t>
      </w:r>
      <w:r>
        <w:t xml:space="preserve">KL City Council, MRT 3 contractors requiring emergency repair services for public infrastructure.</w:t>
      </w:r>
    </w:p>
    <w:p>
      <w:pPr>
        <w:pStyle w:val="FirstParagraph"/>
      </w:pPr>
      <w:r>
        <w:t xml:space="preserve">All clients prioritize certified welders compliant with Jabatan Pembangunan Sumber Manusia (JPS) standards and same-day service response—critical differentiators for Welder in the Kuala Lumpur market.</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70% recognition among KL construction firms within 8 months via targeted industry engagement.</w:t>
      </w:r>
    </w:p>
    <w:p>
      <w:pPr>
        <w:numPr>
          <w:ilvl w:val="0"/>
          <w:numId w:val="1002"/>
        </w:numPr>
        <w:pStyle w:val="Compact"/>
      </w:pPr>
      <w:r>
        <w:rPr>
          <w:bCs/>
          <w:b/>
        </w:rPr>
        <w:t xml:space="preserve">Market Share:</w:t>
      </w:r>
      <w:r>
        <w:t xml:space="preserve"> </w:t>
      </w:r>
      <w:r>
        <w:t xml:space="preserve">Capture 15% of Kuala Lumpur’s commercial welding service market by Year 2, exceeding competitor average margins by 22%.</w:t>
      </w:r>
    </w:p>
    <w:p>
      <w:pPr>
        <w:numPr>
          <w:ilvl w:val="0"/>
          <w:numId w:val="1002"/>
        </w:numPr>
        <w:pStyle w:val="Compact"/>
      </w:pPr>
      <w:r>
        <w:rPr>
          <w:bCs/>
          <w:b/>
        </w:rPr>
        <w:t xml:space="preserve">Client Acquisition:</w:t>
      </w:r>
      <w:r>
        <w:t xml:space="preserve"> </w:t>
      </w:r>
      <w:r>
        <w:t xml:space="preserve">Secure 40+ enterprise contracts (RM 50K+ value) through strategic partnerships with KL-based industrial associations.</w:t>
      </w:r>
    </w:p>
    <w:p>
      <w:pPr>
        <w:numPr>
          <w:ilvl w:val="0"/>
          <w:numId w:val="1002"/>
        </w:numPr>
        <w:pStyle w:val="Compact"/>
      </w:pPr>
      <w:r>
        <w:rPr>
          <w:bCs/>
          <w:b/>
        </w:rPr>
        <w:t xml:space="preserve">Sustainability:</w:t>
      </w:r>
      <w:r>
        <w:t xml:space="preserve"> </w:t>
      </w:r>
      <w:r>
        <w:t xml:space="preserve">Achieve zero safety incidents across all KL operations, certified by Department of Occupational Safety and Health (DOSH).</w:t>
      </w:r>
    </w:p>
    <w:bookmarkEnd w:id="23"/>
    <w:bookmarkStart w:id="28" w:name="Xc4ba5954552468e5b5d63ed5f325367adfca4a9"/>
    <w:p>
      <w:pPr>
        <w:pStyle w:val="Heading2"/>
      </w:pPr>
      <w:r>
        <w:t xml:space="preserve">Marketing Strategies: The 4Ps for Malaysia Kuala Lumpur</w:t>
      </w:r>
    </w:p>
    <w:bookmarkStart w:id="24" w:name="Xf035e9a45db1bd51919cde8c9b68d6bd384d256"/>
    <w:p>
      <w:pPr>
        <w:pStyle w:val="Heading3"/>
      </w:pPr>
      <w:r>
        <w:t xml:space="preserve">Product: Culturally Tailored Welding Solutions</w:t>
      </w:r>
    </w:p>
    <w:p>
      <w:pPr>
        <w:pStyle w:val="FirstParagraph"/>
      </w:pPr>
      <w:r>
        <w:t xml:space="preserve">Beyond standard welding, "Welder" offers:</w:t>
      </w:r>
    </w:p>
    <w:p>
      <w:pPr>
        <w:numPr>
          <w:ilvl w:val="0"/>
          <w:numId w:val="1003"/>
        </w:numPr>
        <w:pStyle w:val="Compact"/>
      </w:pPr>
      <w:r>
        <w:rPr>
          <w:bCs/>
          <w:b/>
        </w:rPr>
        <w:t xml:space="preserve">KL-Specific Service Packages:</w:t>
      </w:r>
      <w:r>
        <w:t xml:space="preserve"> </w:t>
      </w:r>
      <w:r>
        <w:t xml:space="preserve">"KL Rapid Response" for 4-hour emergency service within Klang Valley (covering all 15 districts), priced at RM 280/hr vs. industry average of RM 350.</w:t>
      </w:r>
    </w:p>
    <w:p>
      <w:pPr>
        <w:numPr>
          <w:ilvl w:val="0"/>
          <w:numId w:val="1003"/>
        </w:numPr>
        <w:pStyle w:val="Compact"/>
      </w:pPr>
      <w:r>
        <w:rPr>
          <w:bCs/>
          <w:b/>
        </w:rPr>
        <w:t xml:space="preserve">Multi-Language Support:</w:t>
      </w:r>
      <w:r>
        <w:t xml:space="preserve"> </w:t>
      </w:r>
      <w:r>
        <w:t xml:space="preserve">On-site welders fluent in Bahasa Malaysia, English, and Mandarin for seamless communication with KL’s diverse workforce.</w:t>
      </w:r>
    </w:p>
    <w:p>
      <w:pPr>
        <w:numPr>
          <w:ilvl w:val="0"/>
          <w:numId w:val="1003"/>
        </w:numPr>
        <w:pStyle w:val="Compact"/>
      </w:pPr>
      <w:r>
        <w:rPr>
          <w:bCs/>
          <w:b/>
        </w:rPr>
        <w:t xml:space="preserve">Digital Integration:</w:t>
      </w:r>
      <w:r>
        <w:t xml:space="preserve"> </w:t>
      </w:r>
      <w:r>
        <w:t xml:space="preserve">Real-time project dashboards via our mobile app (available on Google Play Store) showing progress metrics and safety compliance reports.</w:t>
      </w:r>
    </w:p>
    <w:bookmarkEnd w:id="24"/>
    <w:bookmarkStart w:id="25" w:name="X04990d3c5f4ed6ef821518beb57534b7587e6ad"/>
    <w:p>
      <w:pPr>
        <w:pStyle w:val="Heading3"/>
      </w:pPr>
      <w:r>
        <w:t xml:space="preserve">Pricing: Value-Based Strategy for KL Market</w:t>
      </w:r>
    </w:p>
    <w:p>
      <w:pPr>
        <w:pStyle w:val="FirstParagraph"/>
      </w:pPr>
      <w:r>
        <w:t xml:space="preserve">Adopting a premium yet competitive structure:</w:t>
      </w:r>
    </w:p>
    <w:p>
      <w:pPr>
        <w:numPr>
          <w:ilvl w:val="0"/>
          <w:numId w:val="1004"/>
        </w:numPr>
        <w:pStyle w:val="Compact"/>
      </w:pPr>
      <w:r>
        <w:rPr>
          <w:bCs/>
          <w:b/>
        </w:rPr>
        <w:t xml:space="preserve">Core Service Tier (RM 250/hr):</w:t>
      </w:r>
      <w:r>
        <w:t xml:space="preserve"> </w:t>
      </w:r>
      <w:r>
        <w:t xml:space="preserve">Standard welding with ISO-certified technicians – 15% below market average.</w:t>
      </w:r>
    </w:p>
    <w:p>
      <w:pPr>
        <w:numPr>
          <w:ilvl w:val="0"/>
          <w:numId w:val="1004"/>
        </w:numPr>
        <w:pStyle w:val="Compact"/>
      </w:pPr>
      <w:r>
        <w:rPr>
          <w:bCs/>
          <w:b/>
        </w:rPr>
        <w:t xml:space="preserve">Premium Package (RM 380/hr):</w:t>
      </w:r>
      <w:r>
        <w:t xml:space="preserve"> </w:t>
      </w:r>
      <w:r>
        <w:t xml:space="preserve">Includes WelderScan AI quality report, multilingual coordination, and priority dispatch.</w:t>
      </w:r>
    </w:p>
    <w:p>
      <w:pPr>
        <w:numPr>
          <w:ilvl w:val="0"/>
          <w:numId w:val="1004"/>
        </w:numPr>
        <w:pStyle w:val="Compact"/>
      </w:pPr>
      <w:r>
        <w:rPr>
          <w:bCs/>
          <w:b/>
        </w:rPr>
        <w:t xml:space="preserve">Enterprise Contracts:</w:t>
      </w:r>
      <w:r>
        <w:t xml:space="preserve"> </w:t>
      </w:r>
      <w:r>
        <w:t xml:space="preserve">Volume discounts (e.g., 10% off for 50+ hours/month) with KL-based manufacturers.</w:t>
      </w:r>
    </w:p>
    <w:p>
      <w:pPr>
        <w:pStyle w:val="FirstParagraph"/>
      </w:pPr>
      <w:r>
        <w:t xml:space="preserve">This pricing leverages Kuala Lumpur’s cost sensitivity while emphasizing quality differentiation.</w:t>
      </w:r>
    </w:p>
    <w:bookmarkEnd w:id="25"/>
    <w:bookmarkStart w:id="26" w:name="place-hyper-local-distribution-network"/>
    <w:p>
      <w:pPr>
        <w:pStyle w:val="Heading3"/>
      </w:pPr>
      <w:r>
        <w:t xml:space="preserve">Place: Hyper-Local Distribution Network</w:t>
      </w:r>
    </w:p>
    <w:p>
      <w:pPr>
        <w:pStyle w:val="FirstParagraph"/>
      </w:pPr>
      <w:r>
        <w:t xml:space="preserve">Establishing KL-specific operational hubs in:</w:t>
      </w:r>
    </w:p>
    <w:p>
      <w:pPr>
        <w:numPr>
          <w:ilvl w:val="0"/>
          <w:numId w:val="1005"/>
        </w:numPr>
        <w:pStyle w:val="Compact"/>
      </w:pPr>
      <w:r>
        <w:rPr>
          <w:bCs/>
          <w:b/>
        </w:rPr>
        <w:t xml:space="preserve">Pusat Bandar (Kuala Lumpur):</w:t>
      </w:r>
      <w:r>
        <w:t xml:space="preserve"> </w:t>
      </w:r>
      <w:r>
        <w:t xml:space="preserve">Central dispatch center for rapid response to CBD projects.</w:t>
      </w:r>
    </w:p>
    <w:p>
      <w:pPr>
        <w:numPr>
          <w:ilvl w:val="0"/>
          <w:numId w:val="1005"/>
        </w:numPr>
        <w:pStyle w:val="Compact"/>
      </w:pPr>
      <w:r>
        <w:rPr>
          <w:bCs/>
          <w:b/>
        </w:rPr>
        <w:t xml:space="preserve">Klang Valley Outposts:</w:t>
      </w:r>
      <w:r>
        <w:t xml:space="preserve"> </w:t>
      </w:r>
      <w:r>
        <w:t xml:space="preserve">Strategic workshops in Shah Alam and Petaling Jaya for industrial zone coverage.</w:t>
      </w:r>
    </w:p>
    <w:p>
      <w:pPr>
        <w:numPr>
          <w:ilvl w:val="0"/>
          <w:numId w:val="1005"/>
        </w:numPr>
        <w:pStyle w:val="Compact"/>
      </w:pPr>
      <w:r>
        <w:rPr>
          <w:bCs/>
          <w:b/>
        </w:rPr>
        <w:t xml:space="preserve">Digital-First Access:</w:t>
      </w:r>
      <w:r>
        <w:t xml:space="preserve"> </w:t>
      </w:r>
      <w:r>
        <w:t xml:space="preserve">Web portal and WhatsApp integration (popular in Malaysia) for instant quotes – reducing quote time from 48hrs to 20 minutes.</w:t>
      </w:r>
    </w:p>
    <w:bookmarkEnd w:id="26"/>
    <w:bookmarkStart w:id="27" w:name="promotion-community-centric-campaigns"/>
    <w:p>
      <w:pPr>
        <w:pStyle w:val="Heading3"/>
      </w:pPr>
      <w:r>
        <w:t xml:space="preserve">Promotion: Community-Centric Campaigns</w:t>
      </w:r>
    </w:p>
    <w:p>
      <w:pPr>
        <w:pStyle w:val="FirstParagraph"/>
      </w:pPr>
      <w:r>
        <w:t xml:space="preserve">Localized, high-engagement tactics for Kuala Lumpur:</w:t>
      </w:r>
    </w:p>
    <w:p>
      <w:pPr>
        <w:numPr>
          <w:ilvl w:val="0"/>
          <w:numId w:val="1006"/>
        </w:numPr>
        <w:pStyle w:val="Compact"/>
      </w:pPr>
      <w:r>
        <w:rPr>
          <w:bCs/>
          <w:b/>
        </w:rPr>
        <w:t xml:space="preserve">Industry Partnerships:</w:t>
      </w:r>
      <w:r>
        <w:t xml:space="preserve"> </w:t>
      </w:r>
      <w:r>
        <w:t xml:space="preserve">Co-host workshops with Construction Industry Development Board (CIDB) Malaysia at KLCC to demonstrate WelderScan technology.</w:t>
      </w:r>
    </w:p>
    <w:p>
      <w:pPr>
        <w:numPr>
          <w:ilvl w:val="0"/>
          <w:numId w:val="1006"/>
        </w:numPr>
        <w:pStyle w:val="Compact"/>
      </w:pPr>
      <w:r>
        <w:rPr>
          <w:bCs/>
          <w:b/>
        </w:rPr>
        <w:t xml:space="preserve">Social Proof Drive:</w:t>
      </w:r>
      <w:r>
        <w:t xml:space="preserve"> </w:t>
      </w:r>
      <w:r>
        <w:t xml:space="preserve">"Welder Works" video series featuring real KL projects (e.g., welding for MRT3 Phase 2), shared via TikTok and Facebook targeting Malay/Chinese audiences.</w:t>
      </w:r>
    </w:p>
    <w:p>
      <w:pPr>
        <w:numPr>
          <w:ilvl w:val="0"/>
          <w:numId w:val="1006"/>
        </w:numPr>
        <w:pStyle w:val="Compact"/>
      </w:pPr>
      <w:r>
        <w:rPr>
          <w:bCs/>
          <w:b/>
        </w:rPr>
        <w:t xml:space="preserve">Community Sponsorship:</w:t>
      </w:r>
      <w:r>
        <w:t xml:space="preserve"> </w:t>
      </w:r>
      <w:r>
        <w:t xml:space="preserve">Partnering with Selangor Vocational Training Centre to certify 50 KL welders annually, enhancing brand trust in local communities.</w:t>
      </w:r>
    </w:p>
    <w:p>
      <w:pPr>
        <w:numPr>
          <w:ilvl w:val="0"/>
          <w:numId w:val="1006"/>
        </w:numPr>
        <w:pStyle w:val="Compact"/>
      </w:pPr>
      <w:r>
        <w:rPr>
          <w:bCs/>
          <w:b/>
        </w:rPr>
        <w:t xml:space="preserve">Loyalty Program:</w:t>
      </w:r>
      <w:r>
        <w:t xml:space="preserve"> </w:t>
      </w:r>
      <w:r>
        <w:t xml:space="preserve">"Welder Elite" – 5% cashback on repeat contracts, redeemable for safety equipment at KL hardware stores (e.g., Hardware House).</w:t>
      </w:r>
    </w:p>
    <w:bookmarkEnd w:id="27"/>
    <w:bookmarkEnd w:id="28"/>
    <w:bookmarkStart w:id="29" w:name="action-plan-timeline"/>
    <w:p>
      <w:pPr>
        <w:pStyle w:val="Heading2"/>
      </w:pPr>
      <w:r>
        <w:t xml:space="preserve">Action Plan &amp; Timeline</w:t>
      </w:r>
    </w:p>
    <w:p>
      <w:pPr>
        <w:pStyle w:val="FirstParagraph"/>
      </w:pPr>
      <w:r>
        <w:t xml:space="preserve">Quarter</w:t>
      </w:r>
    </w:p>
    <w:bookmarkEnd w:id="29"/>
    <w:p>
      <w:pPr>
        <w:pStyle w:val="BodyText"/>
      </w:pPr>
      <w:r>
        <w:t xml:space="preserve">Key Actions</w:t>
      </w:r>
    </w:p>
    <w:p>
      <w:pPr>
        <w:pStyle w:val="BodyText"/>
      </w:pPr>
      <w:r>
        <w:t xml:space="preserve">KPIs</w:t>
      </w:r>
    </w:p>
    <w:p>
      <w:pPr>
        <w:pStyle w:val="BodyText"/>
      </w:pPr>
      <w:r>
        <w:t xml:space="preserve">Q1 2024</w:t>
      </w:r>
    </w:p>
    <w:p>
      <w:pPr>
        <w:pStyle w:val="BodyText"/>
      </w:pPr>
      <w:r>
        <w:t xml:space="preserve">Launch KL app, secure 3 CIDB partnerships, deploy Shah Alam workshop.</w:t>
      </w:r>
    </w:p>
    <w:p>
      <w:pPr>
        <w:pStyle w:val="BodyText"/>
      </w:pPr>
      <w:r>
        <w:t xml:space="preserve">50+ app downloads; 3 signed enterprise contracts.</w:t>
      </w:r>
    </w:p>
    <w:p>
      <w:pPr>
        <w:pStyle w:val="BodyText"/>
      </w:pPr>
      <w:r>
        <w:t xml:space="preserve">Q2 2024</w:t>
      </w:r>
    </w:p>
    <w:p>
      <w:pPr>
        <w:pStyle w:val="BodyText"/>
      </w:pPr>
      <w:r>
        <w:t xml:space="preserve">Campaign: "WelderScan for KL Safety," sponsor Selangor Welding Championship.</w:t>
      </w:r>
    </w:p>
    <w:p>
      <w:pPr>
        <w:pStyle w:val="BodyText"/>
      </w:pPr>
      <w:r>
        <w:t xml:space="preserve">15% brand lift in KL construction sector; 10 new client leads/week.</w:t>
      </w:r>
    </w:p>
    <w:p>
      <w:pPr>
        <w:pStyle w:val="BodyText"/>
      </w:pPr>
      <w:r>
        <w:t xml:space="preserve">Q3 2024</w:t>
      </w:r>
    </w:p>
    <w:p>
      <w:pPr>
        <w:pStyle w:val="BodyText"/>
      </w:pPr>
      <w:r>
        <w:t xml:space="preserve">Roll out premium package, expand to Petaling Jaya hub.</w:t>
      </w:r>
    </w:p>
    <w:p>
      <w:pPr>
        <w:pStyle w:val="BodyText"/>
      </w:pPr>
      <w:r>
        <w:t xml:space="preserve">25% of revenue from premium tier; 80% client retention rate.</w:t>
      </w:r>
    </w:p>
    <w:p>
      <w:pPr>
        <w:pStyle w:val="BodyText"/>
      </w:pPr>
      <w:r>
        <w:t xml:space="preserve">Q4 2024</w:t>
      </w:r>
    </w:p>
    <w:p>
      <w:pPr>
        <w:pStyle w:val="BodyText"/>
      </w:pPr>
      <w:r>
        <w:t xml:space="preserve">&lt;</w:t>
      </w:r>
    </w:p>
    <w:p>
      <w:pPr>
        <w:pStyle w:val="BodyText"/>
      </w:pPr>
      <w:r>
        <w:t xml:space="preserve">Leverage MRT3 project for case study, launch referral program.</w:t>
      </w:r>
    </w:p>
    <w:p>
      <w:pPr>
        <w:pStyle w:val="BodyText"/>
      </w:pPr>
      <w:r>
        <w:t xml:space="preserve">15% market share in KL commercial welding segment; RM 1.2M revenue milestone.</w:t>
      </w:r>
    </w:p>
    <w:bookmarkStart w:id="30" w:name="budget-allocation-rm-480000-total"/>
    <w:p>
      <w:pPr>
        <w:pStyle w:val="Heading2"/>
      </w:pPr>
      <w:r>
        <w:t xml:space="preserve">Budget Allocation (RM 480,000 Total)</w:t>
      </w:r>
    </w:p>
    <w:p>
      <w:pPr>
        <w:numPr>
          <w:ilvl w:val="0"/>
          <w:numId w:val="1007"/>
        </w:numPr>
        <w:pStyle w:val="Compact"/>
      </w:pPr>
      <w:r>
        <w:t xml:space="preserve">Technology (App, AI Platform): RM 150,000</w:t>
      </w:r>
    </w:p>
    <w:p>
      <w:pPr>
        <w:numPr>
          <w:ilvl w:val="0"/>
          <w:numId w:val="1007"/>
        </w:numPr>
        <w:pStyle w:val="Compact"/>
      </w:pPr>
      <w:r>
        <w:t xml:space="preserve">Localized Marketing (CIDB partnerships, events): RM 125,000</w:t>
      </w:r>
    </w:p>
    <w:p>
      <w:pPr>
        <w:numPr>
          <w:ilvl w:val="0"/>
          <w:numId w:val="1007"/>
        </w:numPr>
        <w:pStyle w:val="Compact"/>
      </w:pPr>
      <w:r>
        <w:t xml:space="preserve">Workshop Setup (KL Outposts): RM 135,000</w:t>
      </w:r>
    </w:p>
    <w:p>
      <w:pPr>
        <w:numPr>
          <w:ilvl w:val="0"/>
          <w:numId w:val="1007"/>
        </w:numPr>
        <w:pStyle w:val="Compact"/>
      </w:pPr>
      <w:r>
        <w:t xml:space="preserve">Community Initiatives (Vocational training): RM 70,000</w:t>
      </w:r>
    </w:p>
    <w:p>
      <w:pPr>
        <w:pStyle w:val="FirstParagraph"/>
      </w:pPr>
      <w:r>
        <w:t xml:space="preserve">*ROI Projection: 28% by Q4 through retained enterprise clients and premium service adoption.</w:t>
      </w:r>
    </w:p>
    <w:bookmarkEnd w:id="30"/>
    <w:bookmarkStart w:id="31" w:name="evaluation-metrics"/>
    <w:p>
      <w:pPr>
        <w:pStyle w:val="Heading2"/>
      </w:pPr>
      <w:r>
        <w:t xml:space="preserve">Evaluation Metrics</w:t>
      </w:r>
    </w:p>
    <w:p>
      <w:pPr>
        <w:pStyle w:val="FirstParagraph"/>
      </w:pPr>
      <w:r>
        <w:t xml:space="preserve">Success will be measured quarterly using:</w:t>
      </w:r>
    </w:p>
    <w:p>
      <w:pPr>
        <w:numPr>
          <w:ilvl w:val="0"/>
          <w:numId w:val="1008"/>
        </w:numPr>
        <w:pStyle w:val="Compact"/>
      </w:pPr>
      <w:r>
        <w:rPr>
          <w:bCs/>
          <w:b/>
        </w:rPr>
        <w:t xml:space="preserve">Market Penetration:</w:t>
      </w:r>
      <w:r>
        <w:t xml:space="preserve"> </w:t>
      </w:r>
      <w:r>
        <w:t xml:space="preserve">% of KL construction firms using Welder vs. competitors (target: 15% in Year 1).</w:t>
      </w:r>
    </w:p>
    <w:p>
      <w:pPr>
        <w:numPr>
          <w:ilvl w:val="0"/>
          <w:numId w:val="1008"/>
        </w:numPr>
        <w:pStyle w:val="Compact"/>
      </w:pPr>
      <w:r>
        <w:rPr>
          <w:bCs/>
          <w:b/>
        </w:rPr>
        <w:t xml:space="preserve">Safety Compliance:</w:t>
      </w:r>
      <w:r>
        <w:t xml:space="preserve"> </w:t>
      </w:r>
      <w:r>
        <w:t xml:space="preserve">Zero DOSH violations across all projects (tracked via real-time app data).</w:t>
      </w:r>
    </w:p>
    <w:p>
      <w:pPr>
        <w:numPr>
          <w:ilvl w:val="0"/>
          <w:numId w:val="1008"/>
        </w:numPr>
        <w:pStyle w:val="Compact"/>
      </w:pPr>
      <w:r>
        <w:rPr>
          <w:bCs/>
          <w:b/>
        </w:rPr>
        <w:t xml:space="preserve">Cross-Sell Rate:</w:t>
      </w:r>
      <w:r>
        <w:t xml:space="preserve"> </w:t>
      </w:r>
      <w:r>
        <w:t xml:space="preserve">% of clients upgrading from core to premium package (target: 40%).</w:t>
      </w:r>
    </w:p>
    <w:p>
      <w:pPr>
        <w:numPr>
          <w:ilvl w:val="0"/>
          <w:numId w:val="1008"/>
        </w:numPr>
        <w:pStyle w:val="Compact"/>
      </w:pPr>
      <w:r>
        <w:rPr>
          <w:bCs/>
          <w:b/>
        </w:rPr>
        <w:t xml:space="preserve">Brand Sentiment:</w:t>
      </w:r>
      <w:r>
        <w:t xml:space="preserve"> </w:t>
      </w:r>
      <w:r>
        <w:t xml:space="preserve">Positive mentions in KL industry forums (e.g., Construction Malaysia Network) – target: 85%.</w:t>
      </w:r>
    </w:p>
    <w:bookmarkEnd w:id="31"/>
    <w:bookmarkStart w:id="32" w:name="Xc2796bd916b263007d6e22715644ae2951f1837"/>
    <w:p>
      <w:pPr>
        <w:pStyle w:val="Heading2"/>
      </w:pPr>
      <w:r>
        <w:t xml:space="preserve">Conclusion: Welder’s Strategic Edge in Malaysia Kuala Lumpur</w:t>
      </w:r>
    </w:p>
    <w:p>
      <w:pPr>
        <w:pStyle w:val="FirstParagraph"/>
      </w:pPr>
      <w:r>
        <w:t xml:space="preserve">The "Welder" Marketing Plan capitalizes on Kuala Lumpur’s construction boom through hyper-localized service design, cultural intelligence, and technology integration. By embedding our solution within KL’s operational rhythms – from Bahasa Malaysia-speaking technicians to MRT3 project alignment – Welder transcends being a service provider to becoming an indispensable partner in the city’s infrastructure evolution. This plan ensures sustainable growth while meeting Malaysia’s stringent safety standards and the unique demands of Kuala Lumpur's high-stakes industrial ecosystem. With strategic execution, Welder will redefine welding excellence across Malaysia Kuala Lumpur within 18 months.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Welder Services for Malaysia Kuala Lumpur</dc:title>
  <dc:creator/>
  <dc:language>en</dc:language>
  <cp:keywords/>
  <dcterms:created xsi:type="dcterms:W3CDTF">2026-07-23T13:41:01Z</dcterms:created>
  <dcterms:modified xsi:type="dcterms:W3CDTF">2026-07-23T13:41:01Z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