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Advanced</w:t>
      </w:r>
      <w:r>
        <w:t xml:space="preserve"> </w:t>
      </w:r>
      <w:r>
        <w:t xml:space="preserve">Welder</w:t>
      </w:r>
      <w:r>
        <w:t xml:space="preserve"> </w:t>
      </w:r>
      <w:r>
        <w:t xml:space="preserve">Solutions</w:t>
      </w:r>
      <w:r>
        <w:t xml:space="preserve"> </w:t>
      </w:r>
      <w:r>
        <w:t xml:space="preserve">in</w:t>
      </w:r>
      <w:r>
        <w:t xml:space="preserve"> </w:t>
      </w:r>
      <w:r>
        <w:t xml:space="preserve">Qatar</w:t>
      </w:r>
      <w:r>
        <w:t xml:space="preserve"> </w:t>
      </w:r>
      <w:r>
        <w:t xml:space="preserve">Doha</w:t>
      </w:r>
    </w:p>
    <w:bookmarkStart w:id="31" w:name="X0d546cace834a63c8fa4a265e73232db9d003c8"/>
    <w:p>
      <w:pPr>
        <w:pStyle w:val="Heading1"/>
      </w:pPr>
      <w:r>
        <w:t xml:space="preserve">Comprehensive Marketing Plan for Premium Welder Solutions: Targeting Qatar Doha Market</w:t>
      </w:r>
    </w:p>
    <w:bookmarkStart w:id="20" w:name="executive-summary"/>
    <w:p>
      <w:pPr>
        <w:pStyle w:val="Heading2"/>
      </w:pPr>
      <w:r>
        <w:t xml:space="preserve">Executive Summary</w:t>
      </w:r>
    </w:p>
    <w:p>
      <w:pPr>
        <w:pStyle w:val="FirstParagraph"/>
      </w:pPr>
      <w:r>
        <w:t xml:space="preserve">This Marketing Plan outlines a strategic roadmap for introducing and establishing the "QatarWeld Pro" industrial welder series in Doha, Qatar. With Qatar's ongoing mega-projects like FIFA World Cup 2022 infrastructure, North Field Expansion, and Vision 2030 initiatives driving massive construction and manufacturing demand, our premium welding solutions are positioned to address critical industry gaps. This plan targets a $45M+ annual market opportunity in Doha's industrial sector through specialized product adaptation, strategic partnerships, and culturally attuned marketing. The Qatar Doha focus ensures localized relevance while leveraging national development momentum.</w:t>
      </w:r>
    </w:p>
    <w:bookmarkEnd w:id="20"/>
    <w:bookmarkStart w:id="21" w:name="X7d50aa586c1067bf666d93dc9c6966af4b564f5"/>
    <w:p>
      <w:pPr>
        <w:pStyle w:val="Heading2"/>
      </w:pPr>
      <w:r>
        <w:t xml:space="preserve">Situation Analysis: Qatar Doha Market Context</w:t>
      </w:r>
    </w:p>
    <w:p>
      <w:pPr>
        <w:pStyle w:val="FirstParagraph"/>
      </w:pPr>
      <w:r>
        <w:t xml:space="preserve">Qatar's economy remains heavily construction-driven, with Doha as the epicenter of infrastructure growth. The country's 10-year National Development Strategy prioritizes industrial modernization, creating urgent demand for reliable welding equipment across oil &amp; gas (e.g., Ras Laffan Industrial City), heavy construction (e.g., Lusail City projects), and manufacturing sectors. Current market challenges include:</w:t>
      </w:r>
    </w:p>
    <w:p>
      <w:pPr>
        <w:numPr>
          <w:ilvl w:val="0"/>
          <w:numId w:val="1001"/>
        </w:numPr>
        <w:pStyle w:val="Compact"/>
      </w:pPr>
      <w:r>
        <w:t xml:space="preserve">High failure rates of imported welders in Qatar's extreme desert climate</w:t>
      </w:r>
    </w:p>
    <w:p>
      <w:pPr>
        <w:numPr>
          <w:ilvl w:val="0"/>
          <w:numId w:val="1001"/>
        </w:numPr>
        <w:pStyle w:val="Compact"/>
      </w:pPr>
      <w:r>
        <w:t xml:space="preserve">Lack of maintenance support networks for welding equipment</w:t>
      </w:r>
    </w:p>
    <w:p>
      <w:pPr>
        <w:numPr>
          <w:ilvl w:val="0"/>
          <w:numId w:val="1001"/>
        </w:numPr>
        <w:pStyle w:val="Compact"/>
      </w:pPr>
      <w:r>
        <w:t xml:space="preserve">Insufficient training programs for welder operators in local workforce</w:t>
      </w:r>
    </w:p>
    <w:bookmarkEnd w:id="21"/>
    <w:bookmarkStart w:id="22" w:name="target-audience-definition"/>
    <w:p>
      <w:pPr>
        <w:pStyle w:val="Heading2"/>
      </w:pPr>
      <w:r>
        <w:t xml:space="preserve">Target Audience Definition</w:t>
      </w:r>
    </w:p>
    <w:p>
      <w:pPr>
        <w:pStyle w:val="FirstParagraph"/>
      </w:pPr>
      <w:r>
        <w:t xml:space="preserve">Our primary target segments in Qatar Doha are:</w:t>
      </w:r>
    </w:p>
    <w:p>
      <w:pPr>
        <w:numPr>
          <w:ilvl w:val="0"/>
          <w:numId w:val="1002"/>
        </w:numPr>
        <w:pStyle w:val="Compact"/>
      </w:pPr>
      <w:r>
        <w:rPr>
          <w:bCs/>
          <w:b/>
        </w:rPr>
        <w:t xml:space="preserve">Construction Giants:</w:t>
      </w:r>
      <w:r>
        <w:t xml:space="preserve"> </w:t>
      </w:r>
      <w:r>
        <w:t xml:space="preserve">Companies like Al-Jaber Engineering, Bin Laden Group, and Al-Saeed Contracting managing Doha's skyscraper and infrastructure projects.</w:t>
      </w:r>
    </w:p>
    <w:p>
      <w:pPr>
        <w:numPr>
          <w:ilvl w:val="0"/>
          <w:numId w:val="1002"/>
        </w:numPr>
        <w:pStyle w:val="Compact"/>
      </w:pPr>
      <w:r>
        <w:rPr>
          <w:bCs/>
          <w:b/>
        </w:rPr>
        <w:t xml:space="preserve">Oil &amp; Gas Contractors:</w:t>
      </w:r>
      <w:r>
        <w:t xml:space="preserve"> </w:t>
      </w:r>
      <w:r>
        <w:t xml:space="preserve">Firms operating at QatarEnergy facilities requiring precision welding for pipelines and storage tanks.</w:t>
      </w:r>
    </w:p>
    <w:p>
      <w:pPr>
        <w:numPr>
          <w:ilvl w:val="0"/>
          <w:numId w:val="1002"/>
        </w:numPr>
        <w:pStyle w:val="Compact"/>
      </w:pPr>
      <w:r>
        <w:rPr>
          <w:bCs/>
          <w:b/>
        </w:rPr>
        <w:t xml:space="preserve">Industrial Manufacturers:</w:t>
      </w:r>
      <w:r>
        <w:t xml:space="preserve"> </w:t>
      </w:r>
      <w:r>
        <w:t xml:space="preserve">Local factories producing steel structures, ship components, and machinery in Industrial Areas like Umm Slal.</w:t>
      </w:r>
    </w:p>
    <w:bookmarkEnd w:id="22"/>
    <w:bookmarkStart w:id="23" w:name="marketing-objectives-12-month-timeline"/>
    <w:p>
      <w:pPr>
        <w:pStyle w:val="Heading2"/>
      </w:pPr>
      <w:r>
        <w:t xml:space="preserve">Marketing Objectives (12-Month Timeline)</w:t>
      </w:r>
    </w:p>
    <w:p>
      <w:pPr>
        <w:pStyle w:val="FirstParagraph"/>
      </w:pPr>
      <w:r>
        <w:t xml:space="preserve">We establish these SMART goals for the Qatar Doha market:</w:t>
      </w:r>
    </w:p>
    <w:p>
      <w:pPr>
        <w:numPr>
          <w:ilvl w:val="0"/>
          <w:numId w:val="1003"/>
        </w:numPr>
        <w:pStyle w:val="Compact"/>
      </w:pPr>
      <w:r>
        <w:rPr>
          <w:bCs/>
          <w:b/>
        </w:rPr>
        <w:t xml:space="preserve">Market Penetration:</w:t>
      </w:r>
      <w:r>
        <w:t xml:space="preserve"> </w:t>
      </w:r>
      <w:r>
        <w:t xml:space="preserve">Secure 15% market share in Doha's industrial welder segment within Year 1 (vs. current 3% for premium brands).</w:t>
      </w:r>
    </w:p>
    <w:p>
      <w:pPr>
        <w:numPr>
          <w:ilvl w:val="0"/>
          <w:numId w:val="1003"/>
        </w:numPr>
        <w:pStyle w:val="Compact"/>
      </w:pPr>
      <w:r>
        <w:rPr>
          <w:bCs/>
          <w:b/>
        </w:rPr>
        <w:t xml:space="preserve">Brand Leadership:</w:t>
      </w:r>
      <w:r>
        <w:t xml:space="preserve"> </w:t>
      </w:r>
      <w:r>
        <w:t xml:space="preserve">Achieve 85% brand recognition among top-tier contractors in Doha by Q4.</w:t>
      </w:r>
    </w:p>
    <w:p>
      <w:pPr>
        <w:numPr>
          <w:ilvl w:val="0"/>
          <w:numId w:val="1003"/>
        </w:numPr>
        <w:pStyle w:val="Compact"/>
      </w:pPr>
      <w:r>
        <w:rPr>
          <w:bCs/>
          <w:b/>
        </w:rPr>
        <w:t xml:space="preserve">Sales Target:</w:t>
      </w:r>
      <w:r>
        <w:t xml:space="preserve"> </w:t>
      </w:r>
      <w:r>
        <w:t xml:space="preserve">Generate $2.8M in direct sales revenue from Qatar Doha within first year.</w:t>
      </w:r>
    </w:p>
    <w:p>
      <w:pPr>
        <w:numPr>
          <w:ilvl w:val="0"/>
          <w:numId w:val="1003"/>
        </w:numPr>
        <w:pStyle w:val="Compact"/>
      </w:pPr>
      <w:r>
        <w:rPr>
          <w:bCs/>
          <w:b/>
        </w:rPr>
        <w:t xml:space="preserve">Sustainability Impact:</w:t>
      </w:r>
      <w:r>
        <w:t xml:space="preserve"> </w:t>
      </w:r>
      <w:r>
        <w:t xml:space="preserve">Reduce welder downtime by 40% for clients through our climate-adapted technology – a key differentiator in Qatar's harsh environment.</w:t>
      </w:r>
    </w:p>
    <w:bookmarkEnd w:id="23"/>
    <w:bookmarkStart w:id="24" w:name="X3b4b94f09a3ee2effbd7bc5fde993487c276253"/>
    <w:p>
      <w:pPr>
        <w:pStyle w:val="Heading2"/>
      </w:pPr>
      <w:r>
        <w:t xml:space="preserve">Product Strategy: Qatar-Optimized Welder Solutions</w:t>
      </w:r>
    </w:p>
    <w:p>
      <w:pPr>
        <w:pStyle w:val="FirstParagraph"/>
      </w:pPr>
      <w:r>
        <w:t xml:space="preserve">The "QatarWeld Pro" series is engineered specifically for Doha's conditions:</w:t>
      </w:r>
    </w:p>
    <w:p>
      <w:pPr>
        <w:numPr>
          <w:ilvl w:val="0"/>
          <w:numId w:val="1004"/>
        </w:numPr>
        <w:pStyle w:val="Compact"/>
      </w:pPr>
      <w:r>
        <w:rPr>
          <w:bCs/>
          <w:b/>
        </w:rPr>
        <w:t xml:space="preserve">Climate Resilience:</w:t>
      </w:r>
      <w:r>
        <w:t xml:space="preserve"> </w:t>
      </w:r>
      <w:r>
        <w:t xml:space="preserve">Dust-proof enclosures (IP65 rating) and thermal management systems operating at 50°C+ ambient temperatures – critical for Qatar Doha's summer months.</w:t>
      </w:r>
    </w:p>
    <w:p>
      <w:pPr>
        <w:numPr>
          <w:ilvl w:val="0"/>
          <w:numId w:val="1004"/>
        </w:numPr>
        <w:pStyle w:val="Compact"/>
      </w:pPr>
      <w:r>
        <w:rPr>
          <w:bCs/>
          <w:b/>
        </w:rPr>
        <w:t xml:space="preserve">Cultural Adaptation:</w:t>
      </w:r>
      <w:r>
        <w:t xml:space="preserve"> </w:t>
      </w:r>
      <w:r>
        <w:t xml:space="preserve">Arabic-language control panels with voice guidance, aligning with local workforce preferences.</w:t>
      </w:r>
    </w:p>
    <w:p>
      <w:pPr>
        <w:numPr>
          <w:ilvl w:val="0"/>
          <w:numId w:val="1004"/>
        </w:numPr>
        <w:pStyle w:val="Compact"/>
      </w:pPr>
      <w:r>
        <w:rPr>
          <w:bCs/>
          <w:b/>
        </w:rPr>
        <w:t xml:space="preserve">Local Support Integration:</w:t>
      </w:r>
      <w:r>
        <w:t xml:space="preserve"> </w:t>
      </w:r>
      <w:r>
        <w:t xml:space="preserve">All units include 3-year warranty with on-site service within 4 hours (Qatar Doha standard) – unlike competitors' 72-hour promises.</w:t>
      </w:r>
    </w:p>
    <w:bookmarkEnd w:id="24"/>
    <w:bookmarkStart w:id="25" w:name="X53b389f4590e8bf3464bb82ce51944e4b56fae5"/>
    <w:p>
      <w:pPr>
        <w:pStyle w:val="Heading2"/>
      </w:pPr>
      <w:r>
        <w:t xml:space="preserve">Promotion Strategy: Culturally Intelligent Execution</w:t>
      </w:r>
    </w:p>
    <w:p>
      <w:pPr>
        <w:pStyle w:val="FirstParagraph"/>
      </w:pPr>
      <w:r>
        <w:t xml:space="preserve">Our promotion leverages Qatar Doha's business culture and digital landscape:</w:t>
      </w:r>
    </w:p>
    <w:p>
      <w:pPr>
        <w:numPr>
          <w:ilvl w:val="0"/>
          <w:numId w:val="1005"/>
        </w:numPr>
        <w:pStyle w:val="Compact"/>
      </w:pPr>
      <w:r>
        <w:rPr>
          <w:bCs/>
          <w:b/>
        </w:rPr>
        <w:t xml:space="preserve">Strategic Partnerships:</w:t>
      </w:r>
      <w:r>
        <w:t xml:space="preserve"> </w:t>
      </w:r>
      <w:r>
        <w:t xml:space="preserve">Collaborating with Qatar University's Engineering Faculty for certified welder training programs – directly addressing local workforce development needs.</w:t>
      </w:r>
    </w:p>
    <w:p>
      <w:pPr>
        <w:numPr>
          <w:ilvl w:val="0"/>
          <w:numId w:val="1005"/>
        </w:numPr>
        <w:pStyle w:val="Compact"/>
      </w:pPr>
      <w:r>
        <w:rPr>
          <w:bCs/>
          <w:b/>
        </w:rPr>
        <w:t xml:space="preserve">Doha-Specific Events:</w:t>
      </w:r>
      <w:r>
        <w:t xml:space="preserve"> </w:t>
      </w:r>
      <w:r>
        <w:t xml:space="preserve">Sponsorship of Doha Building Expo and Qatar Energy Workshops with live demonstrations using the Welder in extreme heat simulations.</w:t>
      </w:r>
    </w:p>
    <w:p>
      <w:pPr>
        <w:numPr>
          <w:ilvl w:val="0"/>
          <w:numId w:val="1005"/>
        </w:numPr>
        <w:pStyle w:val="Compact"/>
      </w:pPr>
      <w:r>
        <w:rPr>
          <w:bCs/>
          <w:b/>
        </w:rPr>
        <w:t xml:space="preserve">National Pride Integration:</w:t>
      </w:r>
      <w:r>
        <w:t xml:space="preserve"> </w:t>
      </w:r>
      <w:r>
        <w:t xml:space="preserve">Co-branded campaigns with Qatar Foundation highlighting "Made for Qatar's Future" – resonating with Vision 2030 patriotism.</w:t>
      </w:r>
    </w:p>
    <w:bookmarkEnd w:id="25"/>
    <w:bookmarkStart w:id="26" w:name="pricing-distribution-model"/>
    <w:p>
      <w:pPr>
        <w:pStyle w:val="Heading2"/>
      </w:pPr>
      <w:r>
        <w:t xml:space="preserve">Pricing &amp; Distribution Model</w:t>
      </w:r>
    </w:p>
    <w:p>
      <w:pPr>
        <w:pStyle w:val="FirstParagraph"/>
      </w:pPr>
      <w:r>
        <w:t xml:space="preserve">Price positioning balances premium quality with Doha market expectations:</w:t>
      </w:r>
    </w:p>
    <w:p>
      <w:pPr>
        <w:pStyle w:val="BodyText"/>
      </w:pPr>
      <w:r>
        <w:t xml:space="preserve">Product Tier</w:t>
      </w:r>
    </w:p>
    <w:p>
      <w:pPr>
        <w:pStyle w:val="BodyText"/>
      </w:pPr>
      <w:r>
        <w:t xml:space="preserve">Price (QAR)</w:t>
      </w:r>
    </w:p>
    <w:p>
      <w:pPr>
        <w:pStyle w:val="BodyText"/>
      </w:pPr>
      <w:r>
        <w:t xml:space="preserve">Doha Market Positioning</w:t>
      </w:r>
    </w:p>
    <w:p>
      <w:pPr>
        <w:pStyle w:val="BodyText"/>
      </w:pPr>
      <w:r>
        <w:t xml:space="preserve">QatarWeld Pro Compact</w:t>
      </w:r>
    </w:p>
    <w:p>
      <w:pPr>
        <w:pStyle w:val="BodyText"/>
      </w:pPr>
      <w:r>
        <w:t xml:space="preserve">28,500 QAR</w:t>
      </w:r>
    </w:p>
    <w:p>
      <w:pPr>
        <w:pStyle w:val="BodyText"/>
      </w:pPr>
      <w:r>
        <w:t xml:space="preserve">Budget-friendly for small contractors (10% below competitors)</w:t>
      </w:r>
    </w:p>
    <w:p>
      <w:pPr>
        <w:pStyle w:val="BodyText"/>
      </w:pPr>
      <w:r>
        <w:t xml:space="preserve">QatarWeld Pro Elite</w:t>
      </w:r>
    </w:p>
    <w:p>
      <w:pPr>
        <w:pStyle w:val="BodyText"/>
      </w:pPr>
      <w:r>
        <w:t xml:space="preserve">79,900 QAR</w:t>
      </w:r>
    </w:p>
    <w:p>
      <w:pPr>
        <w:pStyle w:val="BodyText"/>
      </w:pPr>
      <w:r>
        <w:t xml:space="preserve">Premium solution for major projects (5% above market avg., justified by 3-year warranty)</w:t>
      </w:r>
    </w:p>
    <w:p>
      <w:pPr>
        <w:pStyle w:val="BodyText"/>
      </w:pPr>
      <w:r>
        <w:t xml:space="preserve">Enterprise Package (Welder + Training + Support)</w:t>
      </w:r>
    </w:p>
    <w:p>
      <w:pPr>
        <w:pStyle w:val="BodyText"/>
      </w:pPr>
      <w:r>
        <w:t xml:space="preserve">145,000 QAR</w:t>
      </w:r>
    </w:p>
    <w:p>
      <w:pPr>
        <w:pStyle w:val="BodyText"/>
      </w:pPr>
      <w:r>
        <w:t xml:space="preserve">Targeting top 20 Doha contractors with bundled value</w:t>
      </w:r>
    </w:p>
    <w:p>
      <w:pPr>
        <w:pStyle w:val="BodyText"/>
      </w:pPr>
      <w:r>
        <w:t xml:space="preserve">Distribution centers will be established at Doha Industrial Area (Zone 7), ensuring same-day delivery to key construction sites like West Bay Lusail. All units ship with pre-assembly in Qatar to avoid import delays.</w:t>
      </w:r>
    </w:p>
    <w:bookmarkEnd w:id="26"/>
    <w:bookmarkStart w:id="27" w:name="implementation-timeline-qatar-doha-focus"/>
    <w:p>
      <w:pPr>
        <w:pStyle w:val="Heading2"/>
      </w:pPr>
      <w:r>
        <w:t xml:space="preserve">Implementation Timeline: Qatar Doha Focus</w:t>
      </w:r>
    </w:p>
    <w:p>
      <w:pPr>
        <w:pStyle w:val="FirstParagraph"/>
      </w:pPr>
      <w:r>
        <w:rPr>
          <w:bCs/>
          <w:b/>
        </w:rPr>
        <w:t xml:space="preserve">Months 1-3:</w:t>
      </w:r>
      <w:r>
        <w:t xml:space="preserve"> </w:t>
      </w:r>
      <w:r>
        <w:t xml:space="preserve">Establish Doha headquarters, recruit local technicians, launch training partnership with Qatar University.</w:t>
      </w:r>
      <w:r>
        <w:br/>
      </w:r>
      <w:r>
        <w:rPr>
          <w:bCs/>
          <w:b/>
        </w:rPr>
        <w:t xml:space="preserve">Months 4-6:</w:t>
      </w:r>
      <w:r>
        <w:t xml:space="preserve"> </w:t>
      </w:r>
      <w:r>
        <w:t xml:space="preserve">Sponsor Doha Building Expo, begin targeted digital campaigns. Secure first 5 enterprise contracts.</w:t>
      </w:r>
      <w:r>
        <w:br/>
      </w:r>
      <w:r>
        <w:rPr>
          <w:bCs/>
          <w:b/>
        </w:rPr>
        <w:t xml:space="preserve">Months 7-9:</w:t>
      </w:r>
      <w:r>
        <w:t xml:space="preserve"> </w:t>
      </w:r>
      <w:r>
        <w:t xml:space="preserve">Deploy "Welder Support Mobile Units" across Doha construction zones for on-site maintenance.</w:t>
      </w:r>
      <w:r>
        <w:br/>
      </w:r>
      <w:r>
        <w:rPr>
          <w:bCs/>
          <w:b/>
        </w:rPr>
        <w:t xml:space="preserve">Months 10-12:</w:t>
      </w:r>
      <w:r>
        <w:t xml:space="preserve"> </w:t>
      </w:r>
      <w:r>
        <w:t xml:space="preserve">Launch sustainability report showing Qatar Doha client downtime reduction (target: 40%).</w:t>
      </w:r>
    </w:p>
    <w:bookmarkEnd w:id="27"/>
    <w:bookmarkStart w:id="28" w:name="budget-allocation-total-450000"/>
    <w:p>
      <w:pPr>
        <w:pStyle w:val="Heading2"/>
      </w:pPr>
      <w:r>
        <w:t xml:space="preserve">Budget Allocation (Total: $450,000)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Qatar Doha Focus</w:t>
            </w:r>
          </w:p>
        </w:tc>
      </w:tr>
      <w:tr>
        <w:tc>
          <w:tcPr/>
          <w:p>
            <w:pPr>
              <w:pStyle w:val="Compact"/>
              <w:jc w:val="left"/>
            </w:pPr>
            <w:r>
              <w:t xml:space="preserve">Local Marketing (Doha Events/Ads)</w:t>
            </w:r>
          </w:p>
        </w:tc>
        <w:tc>
          <w:tcPr/>
          <w:p>
            <w:pPr>
              <w:pStyle w:val="Compact"/>
              <w:jc w:val="left"/>
            </w:pPr>
            <w:r>
              <w:t xml:space="preserve">$120,000</w:t>
            </w:r>
          </w:p>
        </w:tc>
        <w:tc>
          <w:tcPr/>
          <w:p>
            <w:pPr>
              <w:pStyle w:val="Compact"/>
              <w:jc w:val="left"/>
            </w:pPr>
            <w:r>
              <w:t xml:space="preserve">Essential for face-to-face engagement in Qatar's relationship-driven business culture</w:t>
            </w:r>
          </w:p>
        </w:tc>
      </w:tr>
      <w:tr>
        <w:tc>
          <w:tcPr/>
          <w:p>
            <w:pPr>
              <w:pStyle w:val="Compact"/>
              <w:jc w:val="left"/>
            </w:pPr>
            <w:r>
              <w:t xml:space="preserve">Doha Service Network Setup</w:t>
            </w:r>
          </w:p>
        </w:tc>
        <w:tc>
          <w:tcPr/>
          <w:p>
            <w:pPr>
              <w:pStyle w:val="Compact"/>
              <w:jc w:val="left"/>
            </w:pPr>
            <w:r>
              <w:t xml:space="preserve">$150,000</w:t>
            </w:r>
          </w:p>
        </w:tc>
        <w:tc>
          <w:tcPr/>
          <w:p>
            <w:pPr>
              <w:pStyle w:val="Compact"/>
              <w:jc w:val="left"/>
            </w:pPr>
            <w:r>
              <w:t xml:space="preserve">Directly addresses critical downtime issue in Doha projects; 3-hour response is market differentiator.</w:t>
            </w:r>
          </w:p>
        </w:tc>
      </w:tr>
      <w:tr>
        <w:tc>
          <w:tcPr/>
          <w:p>
            <w:pPr>
              <w:pStyle w:val="Compact"/>
              <w:jc w:val="left"/>
            </w:pPr>
            <w:r>
              <w:t xml:space="preserve">Training Partnerships (Qatar University)</w:t>
            </w:r>
          </w:p>
        </w:tc>
        <w:tc>
          <w:tcPr/>
          <w:p>
            <w:pPr>
              <w:pStyle w:val="Compact"/>
              <w:jc w:val="left"/>
            </w:pPr>
            <w:r>
              <w:t xml:space="preserve">$85,000</w:t>
            </w:r>
          </w:p>
        </w:tc>
        <w:tc>
          <w:tcPr/>
          <w:p>
            <w:pPr>
              <w:pStyle w:val="Compact"/>
              <w:jc w:val="left"/>
            </w:pPr>
            <w:r>
              <w:t xml:space="preserve">Solves local workforce gap while building brand trust with key institutions in Qatar Doha.</w:t>
            </w:r>
          </w:p>
        </w:tc>
      </w:tr>
      <w:tr>
        <w:tc>
          <w:tcPr/>
          <w:p>
            <w:pPr>
              <w:pStyle w:val="Compact"/>
              <w:jc w:val="left"/>
            </w:pPr>
            <w:r>
              <w:t xml:space="preserve">Digital Campaigns (Localized Content)</w:t>
            </w:r>
          </w:p>
        </w:tc>
        <w:tc>
          <w:tcPr/>
          <w:p>
            <w:pPr>
              <w:pStyle w:val="Compact"/>
              <w:jc w:val="left"/>
            </w:pPr>
            <w:r>
              <w:t xml:space="preserve">$65,000</w:t>
            </w:r>
          </w:p>
        </w:tc>
        <w:tc>
          <w:tcPr/>
          <w:p>
            <w:pPr>
              <w:pStyle w:val="Compact"/>
              <w:jc w:val="left"/>
            </w:pPr>
            <w:r>
              <w:t xml:space="preserve">Cost-effective reach to Doha-based contractors via platforms used by Qatari professionals</w:t>
            </w:r>
          </w:p>
        </w:tc>
      </w:tr>
    </w:tbl>
    <w:bookmarkEnd w:id="28"/>
    <w:bookmarkStart w:id="29" w:name="evaluation-control-mechanisms"/>
    <w:p>
      <w:pPr>
        <w:pStyle w:val="Heading2"/>
      </w:pPr>
      <w:r>
        <w:t xml:space="preserve">Evaluation &amp; Control Mechanisms</w:t>
      </w:r>
    </w:p>
    <w:p>
      <w:pPr>
        <w:pStyle w:val="FirstParagraph"/>
      </w:pPr>
      <w:r>
        <w:t xml:space="preserve">We track success through Qatar-specific KPIs:</w:t>
      </w:r>
    </w:p>
    <w:p>
      <w:pPr>
        <w:numPr>
          <w:ilvl w:val="0"/>
          <w:numId w:val="1006"/>
        </w:numPr>
        <w:pStyle w:val="Compact"/>
      </w:pPr>
      <w:r>
        <w:rPr>
          <w:bCs/>
          <w:b/>
        </w:rPr>
        <w:t xml:space="preserve">Qatar Doha Market Share:</w:t>
      </w:r>
      <w:r>
        <w:t xml:space="preserve"> </w:t>
      </w:r>
      <w:r>
        <w:t xml:space="preserve">Monthly tracker against local competitors (using Qatari industry reports)</w:t>
      </w:r>
    </w:p>
    <w:p>
      <w:pPr>
        <w:numPr>
          <w:ilvl w:val="0"/>
          <w:numId w:val="1006"/>
        </w:numPr>
        <w:pStyle w:val="Compact"/>
      </w:pPr>
      <w:r>
        <w:rPr>
          <w:bCs/>
          <w:b/>
        </w:rPr>
        <w:t xml:space="preserve">Client Satisfaction:</w:t>
      </w:r>
      <w:r>
        <w:t xml:space="preserve"> </w:t>
      </w:r>
      <w:r>
        <w:t xml:space="preserve">Quarterly surveys measuring "reduced downtime" impact (target: 90% positive response)</w:t>
      </w:r>
    </w:p>
    <w:p>
      <w:pPr>
        <w:numPr>
          <w:ilvl w:val="0"/>
          <w:numId w:val="1006"/>
        </w:numPr>
        <w:pStyle w:val="Compact"/>
      </w:pPr>
      <w:r>
        <w:rPr>
          <w:bCs/>
          <w:b/>
        </w:rPr>
        <w:t xml:space="preserve">Cultural Alignment Score:</w:t>
      </w:r>
      <w:r>
        <w:t xml:space="preserve"> </w:t>
      </w:r>
      <w:r>
        <w:t xml:space="preserve">Assessing Arabic interface usage and training program participation in Doha</w:t>
      </w:r>
    </w:p>
    <w:bookmarkEnd w:id="29"/>
    <w:bookmarkStart w:id="30" w:name="X81be082104701b3ee864dea9aada1866d3141d1"/>
    <w:p>
      <w:pPr>
        <w:pStyle w:val="Heading2"/>
      </w:pPr>
      <w:r>
        <w:t xml:space="preserve">Conclusion: Welder Excellence for Qatar's Future</w:t>
      </w:r>
    </w:p>
    <w:p>
      <w:pPr>
        <w:pStyle w:val="FirstParagraph"/>
      </w:pPr>
      <w:r>
        <w:t xml:space="preserve">The success of this Marketing Plan hinges on our unwavering commitment to Qatar Doha's unique industrial ecosystem. By engineering the Welder specifically for desert conditions, embedding cultural intelligence through Arabic-language support, and building relationships with Doha-based institutions like Qatar University and major contractors, we position "QatarWeld Pro" as indispensable to the nation's growth narrative. This is not merely a sales strategy – it's an investment in Qatar's infrastructure legacy. As Vision 2030 accelerates Doha's transformation, our Welder becomes a silent partner in building the city that will define Qatar for generations.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Advanced Welder Solutions in Qatar Doha</dc:title>
  <dc:creator/>
  <dc:language>en</dc:language>
  <cp:keywords/>
  <dcterms:created xsi:type="dcterms:W3CDTF">2026-07-21T17:26:01Z</dcterms:created>
  <dcterms:modified xsi:type="dcterms:W3CDTF">2026-07-21T17:26:01Z</dcterms:modified>
</cp:coreProperties>
</file>

<file path=docProps/custom.xml><?xml version="1.0" encoding="utf-8"?>
<Properties xmlns="http://schemas.openxmlformats.org/officeDocument/2006/custom-properties" xmlns:vt="http://schemas.openxmlformats.org/officeDocument/2006/docPropsVTypes"/>
</file>