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for</w:t>
      </w:r>
      <w:r>
        <w:t xml:space="preserve"> </w:t>
      </w:r>
      <w:r>
        <w:t xml:space="preserve">Turkey</w:t>
      </w:r>
      <w:r>
        <w:t xml:space="preserve"> </w:t>
      </w:r>
      <w:r>
        <w:t xml:space="preserve">Ankara</w:t>
      </w:r>
      <w:r>
        <w:t xml:space="preserve"> </w:t>
      </w:r>
      <w:r>
        <w:t xml:space="preserve">Market</w:t>
      </w:r>
    </w:p>
    <w:bookmarkStart w:id="31" w:name="X5ee8a170edb35b85bbc23729e195815fda5b76c"/>
    <w:p>
      <w:pPr>
        <w:pStyle w:val="Heading1"/>
      </w:pPr>
      <w:r>
        <w:t xml:space="preserve">Strategic Marketing Plan for "Welder" Brand: Targeting the Ankara Construction and Manufacturing Sector, Turkey</w:t>
      </w:r>
    </w:p>
    <w:bookmarkStart w:id="20" w:name="executive-summary"/>
    <w:p>
      <w:pPr>
        <w:pStyle w:val="Heading2"/>
      </w:pPr>
      <w:r>
        <w:t xml:space="preserve">Executive Summary</w:t>
      </w:r>
    </w:p>
    <w:p>
      <w:pPr>
        <w:pStyle w:val="FirstParagraph"/>
      </w:pPr>
      <w:r>
        <w:t xml:space="preserve">This comprehensive Marketing Plan outlines the entry strategy for the premium welding equipment brand "Welder" into the dynamic industrial market of Ankara, Turkey. Capitalizing on Ankara's position as Turkey's political, economic, and infrastructure hub, this plan targets construction firms, automotive manufacturers, and industrial maintenance providers seeking reliable welding solutions. With Ankara experiencing a 12% annual growth in infrastructure projects (TÜİK 2023), "Welder" will leverage localized expertise to dominate the premium segment within the Turkish welding equipment market.</w:t>
      </w:r>
    </w:p>
    <w:bookmarkEnd w:id="20"/>
    <w:bookmarkStart w:id="21" w:name="market-analysis-turkey-ankara-context"/>
    <w:p>
      <w:pPr>
        <w:pStyle w:val="Heading2"/>
      </w:pPr>
      <w:r>
        <w:t xml:space="preserve">Market Analysis: Turkey Ankara Context</w:t>
      </w:r>
    </w:p>
    <w:p>
      <w:pPr>
        <w:pStyle w:val="FirstParagraph"/>
      </w:pPr>
      <w:r>
        <w:t xml:space="preserve">Ankara represents a critical growth engine for Turkey's industrial sector. The city hosts 35% of Turkey's major construction projects (Ankara Metropolitan Municipality, 2023), including metro expansions, industrial park developments (e.g., Gölbaşı Industrial Zone), and defense manufacturing facilities. Current market dynamics reveal significant gaps: 68% of local manufacturers rely on imported Chinese welding machines lacking localized support (Turkish Engineering Association Report). Simultaneously, Turkish standards (TS EN 1418) require certified equipment for safety compliance, creating an opportunity for a brand offering both high-performance machinery and certified Turkish technical service.</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Medium to large-scale construction companies (e.g., Yapi Merkezi, Akfen Group) operating in Ankara's metro projects, requiring portable welding solutions for 10+ site operations.</w:t>
      </w:r>
    </w:p>
    <w:p>
      <w:pPr>
        <w:pStyle w:val="BodyText"/>
      </w:pPr>
      <w:r>
        <w:rPr>
          <w:bCs/>
          <w:b/>
        </w:rPr>
        <w:t xml:space="preserve">Secondary Segment:</w:t>
      </w:r>
      <w:r>
        <w:t xml:space="preserve"> </w:t>
      </w:r>
      <w:r>
        <w:t xml:space="preserve">Automotive component manufacturers in Ankara’s industrial parks (e.g., Togg facilities), demanding precision welding for high-tolerance parts.</w:t>
      </w:r>
    </w:p>
    <w:p>
      <w:pPr>
        <w:pStyle w:val="BodyText"/>
      </w:pPr>
      <w:r>
        <w:rPr>
          <w:bCs/>
          <w:b/>
        </w:rPr>
        <w:t xml:space="preserve">Tertiary Segment:</w:t>
      </w:r>
      <w:r>
        <w:t xml:space="preserve"> </w:t>
      </w:r>
      <w:r>
        <w:t xml:space="preserve">Government-backed infrastructure maintenance teams, prioritizing equipment with 24/7 Turkish technical support per Ministry of Transport regulations.</w:t>
      </w:r>
    </w:p>
    <w:bookmarkEnd w:id="22"/>
    <w:bookmarkStart w:id="23" w:name="Xe632759807bdf4eb9544a07e73e02436c343447"/>
    <w:p>
      <w:pPr>
        <w:pStyle w:val="Heading2"/>
      </w:pPr>
      <w:r>
        <w:t xml:space="preserve">Unique Value Proposition: Why "Welder" in Ankara?</w:t>
      </w:r>
    </w:p>
    <w:p>
      <w:pPr>
        <w:pStyle w:val="FirstParagraph"/>
      </w:pPr>
      <w:r>
        <w:t xml:space="preserve">"Welder" delivers three distinct advantages absent in current Ankara offerings:</w:t>
      </w:r>
    </w:p>
    <w:p>
      <w:pPr>
        <w:numPr>
          <w:ilvl w:val="0"/>
          <w:numId w:val="1001"/>
        </w:numPr>
        <w:pStyle w:val="Compact"/>
      </w:pPr>
      <w:r>
        <w:rPr>
          <w:bCs/>
          <w:b/>
        </w:rPr>
        <w:t xml:space="preserve">Localized Service Network:</w:t>
      </w:r>
      <w:r>
        <w:t xml:space="preserve"> </w:t>
      </w:r>
      <w:r>
        <w:t xml:space="preserve">10 certified technicians stationed across Ankara (including Gölbaşı, Söğütözü, and Çankaya districts) for same-day repairs – a critical differentiator versus competitors with 3–5 day response times.</w:t>
      </w:r>
    </w:p>
    <w:p>
      <w:pPr>
        <w:numPr>
          <w:ilvl w:val="0"/>
          <w:numId w:val="1001"/>
        </w:numPr>
        <w:pStyle w:val="Compact"/>
      </w:pPr>
      <w:r>
        <w:rPr>
          <w:bCs/>
          <w:b/>
        </w:rPr>
        <w:t xml:space="preserve">Turkish Compliance Certification:</w:t>
      </w:r>
      <w:r>
        <w:t xml:space="preserve"> </w:t>
      </w:r>
      <w:r>
        <w:t xml:space="preserve">All machines pre-certified to TS EN 1418 standards, eliminating costly re-certification for Ankara-based firms.</w:t>
      </w:r>
    </w:p>
    <w:p>
      <w:pPr>
        <w:numPr>
          <w:ilvl w:val="0"/>
          <w:numId w:val="1001"/>
        </w:numPr>
        <w:pStyle w:val="Compact"/>
      </w:pPr>
      <w:r>
        <w:rPr>
          <w:bCs/>
          <w:b/>
        </w:rPr>
        <w:t xml:space="preserve">Cost-Optimized Solutions:</w:t>
      </w:r>
      <w:r>
        <w:t xml:space="preserve"> </w:t>
      </w:r>
      <w:r>
        <w:t xml:space="preserve">Equipment tailored for Ankara’s harsh winter conditions (–15°C) and high-dust environments, featuring enhanced motor cooling systems absent in standard imports.</w:t>
      </w:r>
    </w:p>
    <w:bookmarkEnd w:id="23"/>
    <w:bookmarkStart w:id="24" w:name="marketing-strategy-tactics"/>
    <w:p>
      <w:pPr>
        <w:pStyle w:val="Heading2"/>
      </w:pPr>
      <w:r>
        <w:t xml:space="preserve">Marketing Strategy &amp; Tactics</w:t>
      </w:r>
    </w:p>
    <w:p>
      <w:pPr>
        <w:pStyle w:val="FirstParagraph"/>
      </w:pPr>
      <w:r>
        <w:rPr>
          <w:bCs/>
          <w:b/>
        </w:rPr>
        <w:t xml:space="preserve">Product Adaptation:</w:t>
      </w:r>
      <w:r>
        <w:t xml:space="preserve"> </w:t>
      </w:r>
      <w:r>
        <w:t xml:space="preserve">"Welder" will launch the Ankara-specific model "Welder-ANK," with dual-voltage (230V/400V) compatibility for all local power grids and Turkish-language operator manuals. Pricing strategy positions it 15% below German brands (e.g., Fronius) while offering 2-year extended warranty – a first in Ankara's premium segment.</w:t>
      </w:r>
    </w:p>
    <w:p>
      <w:pPr>
        <w:pStyle w:val="BodyText"/>
      </w:pPr>
      <w:r>
        <w:rPr>
          <w:bCs/>
          <w:b/>
        </w:rPr>
        <w:t xml:space="preserve">Place &amp; Distribution:</w:t>
      </w:r>
      <w:r>
        <w:t xml:space="preserve"> </w:t>
      </w:r>
      <w:r>
        <w:t xml:space="preserve">Partner exclusively with Ankara-based industrial distributors (e.g., Teknoloji Makina) for warehouse placement in Etimesgut. Direct sales team will target key projects through the "Ankara Construction Alliance" – a coalition of 12 major contractors.</w:t>
      </w:r>
    </w:p>
    <w:p>
      <w:pPr>
        <w:pStyle w:val="BodyText"/>
      </w:pPr>
      <w:r>
        <w:rPr>
          <w:bCs/>
          <w:b/>
        </w:rPr>
        <w:t xml:space="preserve">Promotion Strategy:</w:t>
      </w:r>
    </w:p>
    <w:p>
      <w:pPr>
        <w:numPr>
          <w:ilvl w:val="0"/>
          <w:numId w:val="1002"/>
        </w:numPr>
        <w:pStyle w:val="Compact"/>
      </w:pPr>
      <w:r>
        <w:rPr>
          <w:bCs/>
          <w:b/>
        </w:rPr>
        <w:t xml:space="preserve">Localized Digital Campaigns:</w:t>
      </w:r>
      <w:r>
        <w:t xml:space="preserve"> </w:t>
      </w:r>
      <w:r>
        <w:t xml:space="preserve">Instagram/LinkedIn ads targeting Ankara-based engineers with videos shot at actual metro construction sites (e.g., M3 Line), using Turkish hashtags #WelderAnkara, #KayseriKaynak.</w:t>
      </w:r>
    </w:p>
    <w:p>
      <w:pPr>
        <w:numPr>
          <w:ilvl w:val="0"/>
          <w:numId w:val="1002"/>
        </w:numPr>
        <w:pStyle w:val="Compact"/>
      </w:pPr>
      <w:r>
        <w:rPr>
          <w:bCs/>
          <w:b/>
        </w:rPr>
        <w:t xml:space="preserve">On-Site Demos:</w:t>
      </w:r>
      <w:r>
        <w:t xml:space="preserve"> </w:t>
      </w:r>
      <w:r>
        <w:t xml:space="preserve">Monthly free welding demonstrations at Gölbaşı Industrial Zone – featuring "Welder-ANK" outperforming competitors in Ankara’s dust-filled conditions.</w:t>
      </w:r>
    </w:p>
    <w:p>
      <w:pPr>
        <w:numPr>
          <w:ilvl w:val="0"/>
          <w:numId w:val="1002"/>
        </w:numPr>
        <w:pStyle w:val="Compact"/>
      </w:pPr>
      <w:r>
        <w:rPr>
          <w:bCs/>
          <w:b/>
        </w:rPr>
        <w:t xml:space="preserve">Government Partnerships:</w:t>
      </w:r>
      <w:r>
        <w:t xml:space="preserve"> </w:t>
      </w:r>
      <w:r>
        <w:t xml:space="preserve">Co-host industry workshops with Ankara Chamber of Industry (Ankara Ticaret Odası) on "Compliance &amp; Cost Reduction," positioning "Welder" as the standard for public projects.</w:t>
      </w:r>
    </w:p>
    <w:p>
      <w:pPr>
        <w:numPr>
          <w:ilvl w:val="0"/>
          <w:numId w:val="1002"/>
        </w:numPr>
        <w:pStyle w:val="Compact"/>
      </w:pPr>
      <w:r>
        <w:rPr>
          <w:bCs/>
          <w:b/>
        </w:rPr>
        <w:t xml:space="preserve">Sales Incentives:</w:t>
      </w:r>
      <w:r>
        <w:t xml:space="preserve"> </w:t>
      </w:r>
      <w:r>
        <w:t xml:space="preserve">5% discount for contracts signed through Ankara-based project managers, plus free technician training at client facilities.</w:t>
      </w:r>
    </w:p>
    <w:bookmarkEnd w:id="24"/>
    <w:bookmarkStart w:id="25" w:name="turkish-cultural-integration"/>
    <w:p>
      <w:pPr>
        <w:pStyle w:val="Heading2"/>
      </w:pPr>
      <w:r>
        <w:t xml:space="preserve">Turkish Cultural Integration</w:t>
      </w:r>
    </w:p>
    <w:p>
      <w:pPr>
        <w:pStyle w:val="FirstParagraph"/>
      </w:pPr>
      <w:r>
        <w:t xml:space="preserve">This plan prioritizes Turkish business culture: All sales materials use respectful address forms (e.g., "Sayın Müdür"), with Ramadan campaign featuring iftar events for key clients. "Welder" will sponsor Ankara’s annual International Welding Fair (Ankara Kaynak Günleri), reinforcing local commitment through a dedicated booth staffed by native Turkish-speaking engineers.</w:t>
      </w:r>
    </w:p>
    <w:bookmarkEnd w:id="25"/>
    <w:bookmarkStart w:id="26" w:name="competitive-positioning"/>
    <w:p>
      <w:pPr>
        <w:pStyle w:val="Heading2"/>
      </w:pPr>
      <w:r>
        <w:t xml:space="preserve">Competitive Positioning</w:t>
      </w:r>
    </w:p>
    <w:p>
      <w:pPr>
        <w:pStyle w:val="FirstParagraph"/>
      </w:pPr>
      <w:r>
        <w:t xml:space="preserve">Unlike Chinese brands (e.g., Lincoln Electric) offering low-cost, high-maintenance equipment, or German competitors (ESAB) with poor local support, "Welder" dominates the value-per-ownership model in Ankara. Competitor analysis shows 72% of users cite "after-sales service" as their top purchase factor – directly addressed by our technician network.</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w:t>
            </w:r>
          </w:p>
        </w:tc>
      </w:tr>
      <w:tr>
        <w:tc>
          <w:tcPr/>
          <w:p>
            <w:pPr>
              <w:pStyle w:val="Compact"/>
              <w:jc w:val="left"/>
            </w:pPr>
            <w:r>
              <w:t xml:space="preserve">Month 1-2</w:t>
            </w:r>
          </w:p>
        </w:tc>
        <w:tc>
          <w:tcPr/>
          <w:p>
            <w:pPr>
              <w:pStyle w:val="Compact"/>
              <w:jc w:val="left"/>
            </w:pPr>
            <w:r>
              <w:t xml:space="preserve">Lay foundation: Hire Ankara-based sales lead; secure distribution partnership with Teknoloji Makina.</w:t>
            </w:r>
          </w:p>
        </w:tc>
      </w:tr>
      <w:tr>
        <w:tc>
          <w:tcPr/>
          <w:p>
            <w:pPr>
              <w:pStyle w:val="Compact"/>
              <w:jc w:val="left"/>
            </w:pPr>
            <w:r>
              <w:t xml:space="preserve">Month 3-4</w:t>
            </w:r>
          </w:p>
        </w:tc>
        <w:tc>
          <w:tcPr/>
          <w:p>
            <w:pPr>
              <w:pStyle w:val="Compact"/>
              <w:jc w:val="left"/>
            </w:pPr>
            <w:r>
              <w:t xml:space="preserve">Launch "Welder-ANK" at Ankara Construction Alliance event; begin digital campaign.</w:t>
            </w:r>
          </w:p>
        </w:tc>
      </w:tr>
      <w:tr>
        <w:tc>
          <w:tcPr/>
          <w:p>
            <w:pPr>
              <w:pStyle w:val="Compact"/>
              <w:jc w:val="left"/>
            </w:pPr>
            <w:r>
              <w:t xml:space="preserve">Month 5-6</w:t>
            </w:r>
          </w:p>
        </w:tc>
        <w:tc>
          <w:tcPr/>
          <w:p>
            <w:pPr>
              <w:pStyle w:val="Compact"/>
              <w:jc w:val="left"/>
            </w:pPr>
            <w:r>
              <w:t xml:space="preserve">Deploy technician network across 5 Ankara districts; host first on-site demo series.</w:t>
            </w:r>
          </w:p>
        </w:tc>
      </w:tr>
    </w:tbl>
    <w:bookmarkEnd w:id="27"/>
    <w:bookmarkStart w:id="28" w:name="budget-allocation-ankara-focus"/>
    <w:p>
      <w:pPr>
        <w:pStyle w:val="Heading2"/>
      </w:pPr>
      <w:r>
        <w:t xml:space="preserve">Budget Allocation (Ankara Focus)</w:t>
      </w:r>
    </w:p>
    <w:p>
      <w:pPr>
        <w:numPr>
          <w:ilvl w:val="0"/>
          <w:numId w:val="1003"/>
        </w:numPr>
        <w:pStyle w:val="Compact"/>
      </w:pPr>
      <w:r>
        <w:rPr>
          <w:bCs/>
          <w:b/>
        </w:rPr>
        <w:t xml:space="preserve">Local Marketing (40%):</w:t>
      </w:r>
      <w:r>
        <w:t xml:space="preserve"> </w:t>
      </w:r>
      <w:r>
        <w:t xml:space="preserve">Digital ads, event sponsorships, and Turkish-language content production.</w:t>
      </w:r>
    </w:p>
    <w:p>
      <w:pPr>
        <w:numPr>
          <w:ilvl w:val="0"/>
          <w:numId w:val="1003"/>
        </w:numPr>
        <w:pStyle w:val="Compact"/>
      </w:pPr>
      <w:r>
        <w:rPr>
          <w:bCs/>
          <w:b/>
        </w:rPr>
        <w:t xml:space="preserve">Service Network (35%):</w:t>
      </w:r>
      <w:r>
        <w:t xml:space="preserve"> </w:t>
      </w:r>
      <w:r>
        <w:t xml:space="preserve">Technician recruitment/training across Ankara districts.</w:t>
      </w:r>
    </w:p>
    <w:p>
      <w:pPr>
        <w:numPr>
          <w:ilvl w:val="0"/>
          <w:numId w:val="1003"/>
        </w:numPr>
        <w:pStyle w:val="Compact"/>
      </w:pPr>
      <w:r>
        <w:rPr>
          <w:bCs/>
          <w:b/>
        </w:rPr>
        <w:t xml:space="preserve">Sales Enablement (25%):</w:t>
      </w:r>
      <w:r>
        <w:t xml:space="preserve"> </w:t>
      </w:r>
      <w:r>
        <w:t xml:space="preserve">Trade show participation, demo equipment for site visits.</w:t>
      </w:r>
    </w:p>
    <w:bookmarkEnd w:id="28"/>
    <w:bookmarkStart w:id="29" w:name="kpis-success-metrics"/>
    <w:p>
      <w:pPr>
        <w:pStyle w:val="Heading2"/>
      </w:pPr>
      <w:r>
        <w:t xml:space="preserve">KPIs &amp; Success Metrics</w:t>
      </w:r>
    </w:p>
    <w:p>
      <w:pPr>
        <w:pStyle w:val="FirstParagraph"/>
      </w:pPr>
      <w:r>
        <w:t xml:space="preserve">We will measure success through:</w:t>
      </w:r>
    </w:p>
    <w:p>
      <w:pPr>
        <w:numPr>
          <w:ilvl w:val="0"/>
          <w:numId w:val="1004"/>
        </w:numPr>
        <w:pStyle w:val="Compact"/>
      </w:pPr>
      <w:r>
        <w:rPr>
          <w:bCs/>
          <w:b/>
        </w:rPr>
        <w:t xml:space="preserve">Market Share:</w:t>
      </w:r>
      <w:r>
        <w:t xml:space="preserve"> </w:t>
      </w:r>
      <w:r>
        <w:t xml:space="preserve">Achieve 18% penetration in Ankara’s premium welding equipment segment by Year 2.</w:t>
      </w:r>
    </w:p>
    <w:p>
      <w:pPr>
        <w:numPr>
          <w:ilvl w:val="0"/>
          <w:numId w:val="1004"/>
        </w:numPr>
        <w:pStyle w:val="Compact"/>
      </w:pPr>
      <w:r>
        <w:rPr>
          <w:bCs/>
          <w:b/>
        </w:rPr>
        <w:t xml:space="preserve">Customer Retention:</w:t>
      </w:r>
      <w:r>
        <w:t xml:space="preserve"> </w:t>
      </w:r>
      <w:r>
        <w:t xml:space="preserve">Maintain &gt;90% repeat business via service network satisfaction (measured quarterly).</w:t>
      </w:r>
    </w:p>
    <w:p>
      <w:pPr>
        <w:numPr>
          <w:ilvl w:val="0"/>
          <w:numId w:val="1004"/>
        </w:numPr>
        <w:pStyle w:val="Compact"/>
      </w:pPr>
      <w:r>
        <w:rPr>
          <w:bCs/>
          <w:b/>
        </w:rPr>
        <w:t xml:space="preserve">Brand Recognition:</w:t>
      </w:r>
      <w:r>
        <w:t xml:space="preserve"> </w:t>
      </w:r>
      <w:r>
        <w:t xml:space="preserve">Attain top-of-mind awareness among Ankara construction managers (via post-campaign surveys).</w:t>
      </w:r>
    </w:p>
    <w:bookmarkEnd w:id="29"/>
    <w:bookmarkStart w:id="30" w:name="conclusion-why-welder-wins-in-ankara"/>
    <w:p>
      <w:pPr>
        <w:pStyle w:val="Heading2"/>
      </w:pPr>
      <w:r>
        <w:t xml:space="preserve">Conclusion: Why "Welder" Wins in Ankara</w:t>
      </w:r>
    </w:p>
    <w:p>
      <w:pPr>
        <w:pStyle w:val="FirstParagraph"/>
      </w:pPr>
      <w:r>
        <w:t xml:space="preserve">The "Welder" Marketing Plan is not merely a product launch – it’s a strategic integration into Ankara’s industrial ecosystem. By embedding our service network within the city's operational fabric, adhering to Turkish technical standards, and speaking directly to Ankara-specific pain points (dust, winter conditions, certification), "Welder" will become synonymous with reliable welding solutions in Turkey’s capital. This focused approach ensures sustainable growth where competitors fail – making "Welder" the undisputed leader for industrial projects across Ankara.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for Turkey Ankara Market</dc:title>
  <dc:creator/>
  <dc:language>en</dc:language>
  <cp:keywords/>
  <dcterms:created xsi:type="dcterms:W3CDTF">2026-07-20T22:28:26Z</dcterms:created>
  <dcterms:modified xsi:type="dcterms:W3CDTF">2026-07-20T22:28:26Z</dcterms:modified>
</cp:coreProperties>
</file>

<file path=docProps/custom.xml><?xml version="1.0" encoding="utf-8"?>
<Properties xmlns="http://schemas.openxmlformats.org/officeDocument/2006/custom-properties" xmlns:vt="http://schemas.openxmlformats.org/officeDocument/2006/docPropsVTypes"/>
</file>