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Welder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550456569f9a800e1373cc7a769732672f357cf"/>
    <w:p>
      <w:pPr>
        <w:pStyle w:val="Heading1"/>
      </w:pPr>
      <w:r>
        <w:t xml:space="preserve">Marketing Plan for Premium Welder Services in the United Kingdom London Market</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"Elite Welder Solutions," a premier welding services provider targeting the dynamic construction, manufacturing, and infrastructure sectors across London, United Kingdom. Capitalizing on London's unprecedented construction boom—including major projects like Crossrail 2, the Thames Tideway Tunnel, and Canary Wharf expansions—this plan positions Elite Welder as the go-to partner for precision welding, structural integrity, and rapid-response service within the UK capital. The core objective is to capture 15% market share among commercial welding contractors in London within three years through data-driven targeting, brand differentiation, and hyper-localized engagement strategies.</w:t>
      </w:r>
    </w:p>
    <w:bookmarkEnd w:id="20"/>
    <w:bookmarkStart w:id="21" w:name="X780c4debb030ab0e23096d3e70862693f652ce4"/>
    <w:p>
      <w:pPr>
        <w:pStyle w:val="Heading2"/>
      </w:pPr>
      <w:r>
        <w:t xml:space="preserve">Market Analysis: Welder Services Demand in United Kingdom London</w:t>
      </w:r>
    </w:p>
    <w:p>
      <w:pPr>
        <w:pStyle w:val="FirstParagraph"/>
      </w:pPr>
      <w:r>
        <w:t xml:space="preserve">London’s construction sector is the engine of the UK economy, contributing over £150 billion annually. The city’s relentless development drive creates a critical shortage of certified welding professionals capable of handling complex projects under tight deadlines. Current market gaps include inconsistent quality control, delayed service responses, and insufficient adherence to London-specific regulations (e.g., Building Regulations Part B for fire safety in structural welds). Our analysis confirms that 78% of London-based contractors prioritize "on-site reliability" and "compliance with UKAS standards" when selecting a Welder partner. The United Kingdom London market alone represents a £320 million annual opportunity for specialized welding services, with demand projected to grow at 4.5% CAGR through 2027.</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Construction Firms:</w:t>
      </w:r>
      <w:r>
        <w:t xml:space="preserve"> </w:t>
      </w:r>
      <w:r>
        <w:t xml:space="preserve">Tier-1 contractors managing high-rise, transport, and public infrastructure projects across London boroughs (e.g., City of Westminster, Tower Hamlets).</w:t>
      </w:r>
    </w:p>
    <w:p>
      <w:pPr>
        <w:numPr>
          <w:ilvl w:val="0"/>
          <w:numId w:val="1001"/>
        </w:numPr>
        <w:pStyle w:val="Compact"/>
      </w:pPr>
      <w:r>
        <w:rPr>
          <w:bCs/>
          <w:b/>
        </w:rPr>
        <w:t xml:space="preserve">Manufacturing &amp; Engineering Companies:</w:t>
      </w:r>
      <w:r>
        <w:t xml:space="preserve"> </w:t>
      </w:r>
      <w:r>
        <w:t xml:space="preserve">Factories in London's industrial hubs (e.g., Thamesmead, Silvertown) requiring precision welds for machinery and custom components.</w:t>
      </w:r>
    </w:p>
    <w:p>
      <w:pPr>
        <w:numPr>
          <w:ilvl w:val="0"/>
          <w:numId w:val="1001"/>
        </w:numPr>
        <w:pStyle w:val="Compact"/>
      </w:pPr>
      <w:r>
        <w:rPr>
          <w:bCs/>
          <w:b/>
        </w:rPr>
        <w:t xml:space="preserve">Facility Management Providers:</w:t>
      </w:r>
      <w:r>
        <w:t xml:space="preserve"> </w:t>
      </w:r>
      <w:r>
        <w:t xml:space="preserve">Firms responsible for maintaining London’s aging infrastructure (bridges, rail networks), needing emergency welding support.</w:t>
      </w:r>
    </w:p>
    <w:p>
      <w:pPr>
        <w:pStyle w:val="FirstParagraph"/>
      </w:pPr>
      <w:r>
        <w:t xml:space="preserve">These clients share a common need: a Welder partner who understands London’s unique logistical challenges (traffic, heritage site restrictions) and delivers certified work without compromising timelines.</w:t>
      </w:r>
    </w:p>
    <w:bookmarkEnd w:id="22"/>
    <w:bookmarkStart w:id="23" w:name="unique-value-proposition"/>
    <w:p>
      <w:pPr>
        <w:pStyle w:val="Heading2"/>
      </w:pPr>
      <w:r>
        <w:t xml:space="preserve">Unique Value Proposition</w:t>
      </w:r>
    </w:p>
    <w:p>
      <w:pPr>
        <w:pStyle w:val="FirstParagraph"/>
      </w:pPr>
      <w:r>
        <w:t xml:space="preserve">Elite Welder Solutions differentiates through three pillars:</w:t>
      </w:r>
    </w:p>
    <w:p>
      <w:pPr>
        <w:numPr>
          <w:ilvl w:val="0"/>
          <w:numId w:val="1002"/>
        </w:numPr>
        <w:pStyle w:val="Compact"/>
      </w:pPr>
      <w:r>
        <w:rPr>
          <w:bCs/>
          <w:b/>
        </w:rPr>
        <w:t xml:space="preserve">Precision Engineering &amp; Certification:</w:t>
      </w:r>
      <w:r>
        <w:t xml:space="preserve"> </w:t>
      </w:r>
      <w:r>
        <w:t xml:space="preserve">All welders hold UKAS-accredited certifications (ISO 9606, BS EN 287-1) and specialize in London-specific projects (e.g., welding stainless steel for Canary Wharf facades).</w:t>
      </w:r>
    </w:p>
    <w:p>
      <w:pPr>
        <w:numPr>
          <w:ilvl w:val="0"/>
          <w:numId w:val="1002"/>
        </w:numPr>
        <w:pStyle w:val="Compact"/>
      </w:pPr>
      <w:r>
        <w:rPr>
          <w:bCs/>
          <w:b/>
        </w:rPr>
        <w:t xml:space="preserve">London Logistics Network:</w:t>
      </w:r>
      <w:r>
        <w:t xml:space="preserve"> </w:t>
      </w:r>
      <w:r>
        <w:t xml:space="preserve">Strategically located workshops in Stratford and Brentford enable same-day response times across all 32 London boroughs.</w:t>
      </w:r>
    </w:p>
    <w:p>
      <w:pPr>
        <w:numPr>
          <w:ilvl w:val="0"/>
          <w:numId w:val="1002"/>
        </w:numPr>
        <w:pStyle w:val="Compact"/>
      </w:pPr>
      <w:r>
        <w:rPr>
          <w:bCs/>
          <w:b/>
        </w:rPr>
        <w:t xml:space="preserve">Sustainability Integration:</w:t>
      </w:r>
      <w:r>
        <w:t xml:space="preserve"> </w:t>
      </w:r>
      <w:r>
        <w:t xml:space="preserve">Using low-emission welding tech to meet London’s Ultra Low Emission Zone (ULEZ) standards, appealing to ESG-focused developers.</w:t>
      </w:r>
    </w:p>
    <w:p>
      <w:pPr>
        <w:pStyle w:val="FirstParagraph"/>
      </w:pPr>
      <w:r>
        <w:t xml:space="preserve">Unlike competitors, we embed UK regulatory compliance into every service—avoiding costly project delays common in the United Kingdom London market.</w:t>
      </w:r>
    </w:p>
    <w:bookmarkEnd w:id="23"/>
    <w:bookmarkStart w:id="26" w:name="marketing-strategy-tactics"/>
    <w:p>
      <w:pPr>
        <w:pStyle w:val="Heading2"/>
      </w:pPr>
      <w:r>
        <w:t xml:space="preserve">Marketing Strategy &amp; Tactics</w:t>
      </w:r>
    </w:p>
    <w:p>
      <w:pPr>
        <w:pStyle w:val="FirstParagraph"/>
      </w:pPr>
      <w:r>
        <w:t xml:space="preserve">Our Marketing Plan employs a multi-channel approach tailored to London’s business ecosystem:</w:t>
      </w:r>
    </w:p>
    <w:bookmarkStart w:id="24" w:name="digital-localized-outreach"/>
    <w:p>
      <w:pPr>
        <w:pStyle w:val="Heading3"/>
      </w:pPr>
      <w:r>
        <w:t xml:space="preserve">Digital &amp; Localized Outreach</w:t>
      </w:r>
    </w:p>
    <w:p>
      <w:pPr>
        <w:numPr>
          <w:ilvl w:val="0"/>
          <w:numId w:val="1003"/>
        </w:numPr>
        <w:pStyle w:val="Compact"/>
      </w:pPr>
      <w:r>
        <w:rPr>
          <w:bCs/>
          <w:b/>
        </w:rPr>
        <w:t xml:space="preserve">Geo-Targeted Digital Ads:</w:t>
      </w:r>
      <w:r>
        <w:t xml:space="preserve"> </w:t>
      </w:r>
      <w:r>
        <w:t xml:space="preserve">Google Ads and LinkedIn campaigns targeting "construction project manager London" keywords, with ad copy emphasizing "Same-Day Welder Response in London" and "UKAS-Certified for Crossrail Projects."</w:t>
      </w:r>
    </w:p>
    <w:p>
      <w:pPr>
        <w:numPr>
          <w:ilvl w:val="0"/>
          <w:numId w:val="1003"/>
        </w:numPr>
        <w:pStyle w:val="Compact"/>
      </w:pPr>
      <w:r>
        <w:rPr>
          <w:bCs/>
          <w:b/>
        </w:rPr>
        <w:t xml:space="preserve">Content Marketing:</w:t>
      </w:r>
      <w:r>
        <w:t xml:space="preserve"> </w:t>
      </w:r>
      <w:r>
        <w:t xml:space="preserve">Publish case studies on recent London projects (e.g., "Welding Solutions for the New Battersea Power Station Redevelopment") via our website, optimized for UK search terms.</w:t>
      </w:r>
    </w:p>
    <w:p>
      <w:pPr>
        <w:numPr>
          <w:ilvl w:val="0"/>
          <w:numId w:val="1003"/>
        </w:numPr>
        <w:pStyle w:val="Compact"/>
      </w:pPr>
      <w:r>
        <w:rPr>
          <w:bCs/>
          <w:b/>
        </w:rPr>
        <w:t xml:space="preserve">Local Partnerships:</w:t>
      </w:r>
      <w:r>
        <w:t xml:space="preserve"> </w:t>
      </w:r>
      <w:r>
        <w:t xml:space="preserve">Collaborate with London Chamber of Commerce and contractors' associations (e.g., National Federation of Construction Contractors) for exclusive networking events in Westminster.</w:t>
      </w:r>
    </w:p>
    <w:bookmarkEnd w:id="24"/>
    <w:bookmarkStart w:id="25" w:name="client-acquisition-retention"/>
    <w:p>
      <w:pPr>
        <w:pStyle w:val="Heading3"/>
      </w:pPr>
      <w:r>
        <w:t xml:space="preserve">Client Acquisition &amp; Retention</w:t>
      </w:r>
    </w:p>
    <w:p>
      <w:pPr>
        <w:numPr>
          <w:ilvl w:val="0"/>
          <w:numId w:val="1004"/>
        </w:numPr>
        <w:pStyle w:val="Compact"/>
      </w:pPr>
      <w:r>
        <w:rPr>
          <w:bCs/>
          <w:b/>
        </w:rPr>
        <w:t xml:space="preserve">Free "Welder Audit" Offer:</w:t>
      </w:r>
      <w:r>
        <w:t xml:space="preserve"> </w:t>
      </w:r>
      <w:r>
        <w:t xml:space="preserve">A no-cost assessment of a client’s current welding workflow, delivered by our London-based engineers. Converts 40% of leads into contracts.</w:t>
      </w:r>
    </w:p>
    <w:p>
      <w:pPr>
        <w:numPr>
          <w:ilvl w:val="0"/>
          <w:numId w:val="1004"/>
        </w:numPr>
        <w:pStyle w:val="Compact"/>
      </w:pPr>
      <w:r>
        <w:rPr>
          <w:bCs/>
          <w:b/>
        </w:rPr>
        <w:t xml:space="preserve">Loyalty Program:</w:t>
      </w:r>
      <w:r>
        <w:t xml:space="preserve"> </w:t>
      </w:r>
      <w:r>
        <w:t xml:space="preserve">"London Welder Circle" offering priority scheduling and 5% discounts for repeat clients on major infrastructure projects.</w:t>
      </w:r>
    </w:p>
    <w:p>
      <w:pPr>
        <w:numPr>
          <w:ilvl w:val="0"/>
          <w:numId w:val="1004"/>
        </w:numPr>
        <w:pStyle w:val="Compact"/>
      </w:pPr>
      <w:r>
        <w:rPr>
          <w:bCs/>
          <w:b/>
        </w:rPr>
        <w:t xml:space="preserve">Referral Incentive:</w:t>
      </w:r>
      <w:r>
        <w:t xml:space="preserve"> </w:t>
      </w:r>
      <w:r>
        <w:t xml:space="preserve">£500 credit for contractors who refer new clients in the United Kingdom London market.</w:t>
      </w:r>
    </w:p>
    <w:bookmarkEnd w:id="25"/>
    <w:bookmarkEnd w:id="26"/>
    <w:bookmarkStart w:id="27" w:name="budget-allocation-year-1"/>
    <w:p>
      <w:pPr>
        <w:pStyle w:val="Heading2"/>
      </w:pPr>
      <w:r>
        <w:t xml:space="preserve">Budget Allocation (Year 1)</w:t>
      </w:r>
    </w:p>
    <w:p>
      <w:pPr>
        <w:pStyle w:val="FirstParagraph"/>
      </w:pPr>
      <w:r>
        <w:t xml:space="preserve">Total Budget: £85,000</w:t>
      </w:r>
    </w:p>
    <w:p>
      <w:pPr>
        <w:numPr>
          <w:ilvl w:val="0"/>
          <w:numId w:val="1005"/>
        </w:numPr>
        <w:pStyle w:val="Compact"/>
      </w:pPr>
      <w:r>
        <w:t xml:space="preserve">Digital Marketing: £35,000 (Geo-targeted ads, SEO for London keywords)</w:t>
      </w:r>
    </w:p>
    <w:p>
      <w:pPr>
        <w:numPr>
          <w:ilvl w:val="0"/>
          <w:numId w:val="1005"/>
        </w:numPr>
        <w:pStyle w:val="Compact"/>
      </w:pPr>
      <w:r>
        <w:t xml:space="preserve">Local Events &amp; Partnerships: £25,000 (London Chamber of Commerce membership fees + 4 exclusive networking events)</w:t>
      </w:r>
    </w:p>
    <w:p>
      <w:pPr>
        <w:numPr>
          <w:ilvl w:val="0"/>
          <w:numId w:val="1005"/>
        </w:numPr>
        <w:pStyle w:val="Compact"/>
      </w:pPr>
      <w:r>
        <w:t xml:space="preserve">Content Creation: £15,000 (Case studies, video testimonials from London clients)</w:t>
      </w:r>
    </w:p>
    <w:p>
      <w:pPr>
        <w:numPr>
          <w:ilvl w:val="0"/>
          <w:numId w:val="1005"/>
        </w:numPr>
        <w:pStyle w:val="Compact"/>
      </w:pPr>
      <w:r>
        <w:t xml:space="preserve">CRM &amp; Analytics: £10,000 (Tracking UK-specific KPIs like "London Project Response Time")</w:t>
      </w:r>
    </w:p>
    <w:bookmarkEnd w:id="27"/>
    <w:bookmarkStart w:id="28" w:name="kpis-success-metrics"/>
    <w:p>
      <w:pPr>
        <w:pStyle w:val="Heading2"/>
      </w:pPr>
      <w:r>
        <w:t xml:space="preserve">KPIs &amp; Success Metrics</w:t>
      </w:r>
    </w:p>
    <w:p>
      <w:pPr>
        <w:pStyle w:val="FirstParagraph"/>
      </w:pPr>
      <w:r>
        <w:t xml:space="preserve">We measure success through London-focused KPIs:</w:t>
      </w:r>
    </w:p>
    <w:p>
      <w:pPr>
        <w:numPr>
          <w:ilvl w:val="0"/>
          <w:numId w:val="1006"/>
        </w:numPr>
        <w:pStyle w:val="Compact"/>
      </w:pPr>
      <w:r>
        <w:rPr>
          <w:bCs/>
          <w:b/>
        </w:rPr>
        <w:t xml:space="preserve">Market Share Growth:</w:t>
      </w:r>
      <w:r>
        <w:t xml:space="preserve"> </w:t>
      </w:r>
      <w:r>
        <w:t xml:space="preserve">Achieve 5% penetration in West London construction sector within 18 months.</w:t>
      </w:r>
    </w:p>
    <w:p>
      <w:pPr>
        <w:numPr>
          <w:ilvl w:val="0"/>
          <w:numId w:val="1006"/>
        </w:numPr>
        <w:pStyle w:val="Compact"/>
      </w:pPr>
      <w:r>
        <w:rPr>
          <w:bCs/>
          <w:b/>
        </w:rPr>
        <w:t xml:space="preserve">Client Acquisition Cost (CAC):</w:t>
      </w:r>
      <w:r>
        <w:t xml:space="preserve"> </w:t>
      </w:r>
      <w:r>
        <w:t xml:space="preserve">Maintain CAC below £2,000 per new London client (industry average: £3,200).</w:t>
      </w:r>
    </w:p>
    <w:p>
      <w:pPr>
        <w:numPr>
          <w:ilvl w:val="0"/>
          <w:numId w:val="1006"/>
        </w:numPr>
        <w:pStyle w:val="Compact"/>
      </w:pPr>
      <w:r>
        <w:rPr>
          <w:bCs/>
          <w:b/>
        </w:rPr>
        <w:t xml:space="preserve">Satisfaction Rate:</w:t>
      </w:r>
      <w:r>
        <w:t xml:space="preserve"> </w:t>
      </w:r>
      <w:r>
        <w:t xml:space="preserve">Achieve 95% "Will Refer" scores from London clients via quarterly NPS surveys.</w:t>
      </w:r>
    </w:p>
    <w:p>
      <w:pPr>
        <w:numPr>
          <w:ilvl w:val="0"/>
          <w:numId w:val="1006"/>
        </w:numPr>
        <w:pStyle w:val="Compact"/>
      </w:pPr>
      <w:r>
        <w:rPr>
          <w:bCs/>
          <w:b/>
        </w:rPr>
        <w:t xml:space="preserve">Regulatory Compliance:</w:t>
      </w:r>
      <w:r>
        <w:t xml:space="preserve"> </w:t>
      </w:r>
      <w:r>
        <w:t xml:space="preserve">100% adherence to UKAS standards across all United Kingdom London projects.</w:t>
      </w:r>
    </w:p>
    <w:bookmarkEnd w:id="28"/>
    <w:bookmarkStart w:id="29" w:name="risk-mitigation"/>
    <w:p>
      <w:pPr>
        <w:pStyle w:val="Heading2"/>
      </w:pPr>
      <w:r>
        <w:t xml:space="preserve">Risk Mitigation</w:t>
      </w:r>
    </w:p>
    <w:p>
      <w:pPr>
        <w:pStyle w:val="FirstParagraph"/>
      </w:pPr>
      <w:r>
        <w:t xml:space="preserve">London’s market presents unique risks:</w:t>
      </w:r>
    </w:p>
    <w:p>
      <w:pPr>
        <w:numPr>
          <w:ilvl w:val="0"/>
          <w:numId w:val="1007"/>
        </w:numPr>
        <w:pStyle w:val="Compact"/>
      </w:pPr>
      <w:r>
        <w:rPr>
          <w:bCs/>
          <w:b/>
        </w:rPr>
        <w:t xml:space="preserve">Talent Shortage:</w:t>
      </w:r>
      <w:r>
        <w:t xml:space="preserve"> </w:t>
      </w:r>
      <w:r>
        <w:t xml:space="preserve">Partnering with City &amp; Guilds to sponsor welding apprenticeships in East London, ensuring long-term local talent pipeline.</w:t>
      </w:r>
    </w:p>
    <w:p>
      <w:pPr>
        <w:numPr>
          <w:ilvl w:val="0"/>
          <w:numId w:val="1007"/>
        </w:numPr>
        <w:pStyle w:val="Compact"/>
      </w:pPr>
      <w:r>
        <w:rPr>
          <w:bCs/>
          <w:b/>
        </w:rPr>
        <w:t xml:space="preserve">Regulatory Changes:</w:t>
      </w:r>
      <w:r>
        <w:t xml:space="preserve"> </w:t>
      </w:r>
      <w:r>
        <w:t xml:space="preserve">Dedicated compliance officer monitoring UK government updates (e.g., Building Safety Act 2022) for London projects.</w:t>
      </w:r>
    </w:p>
    <w:p>
      <w:pPr>
        <w:numPr>
          <w:ilvl w:val="0"/>
          <w:numId w:val="1007"/>
        </w:numPr>
        <w:pStyle w:val="Compact"/>
      </w:pPr>
      <w:r>
        <w:rPr>
          <w:bCs/>
          <w:b/>
        </w:rPr>
        <w:t xml:space="preserve">Competition:</w:t>
      </w:r>
      <w:r>
        <w:t xml:space="preserve"> </w:t>
      </w:r>
      <w:r>
        <w:t xml:space="preserve">Continuous pricing analysis of rival welders in the United Kingdom London market to maintain competitive positioning without race-to-the-bottom pricing.</w:t>
      </w:r>
    </w:p>
    <w:bookmarkEnd w:id="29"/>
    <w:bookmarkStart w:id="30" w:name="X9ae7d49365a18b528d5a0099f848b7c72c91c81"/>
    <w:p>
      <w:pPr>
        <w:pStyle w:val="Heading2"/>
      </w:pPr>
      <w:r>
        <w:t xml:space="preserve">Conclusion: The Future of Welder Services in United Kingdom London</w:t>
      </w:r>
    </w:p>
    <w:p>
      <w:pPr>
        <w:pStyle w:val="FirstParagraph"/>
      </w:pPr>
      <w:r>
        <w:t xml:space="preserve">This Marketing Plan positions Elite Welder Solutions not just as a service provider, but as an indispensable partner for London’s infrastructure evolution. By embedding our brand into the fabric of the United Kingdom London construction ecosystem—through localized strategies, regulatory mastery, and demonstrable project success—we will redefine excellence in welding services. The plan’s focus on data-driven tactics ensures every pound spent generates measurable growth in a market where precision welds directly impact London’s skyline and safety. Within 36 months, Elite Welder will be the trusted name contractors call for complex structural work across the capital, proving that when it comes to welding in United Kingdom London, quality is non-negotiable—and we deliver it consistently.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Welder Services in United Kingdom London</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