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464f30d306ff11f1c2e1f465f6b24b3d35cea8"/>
    <w:p>
      <w:pPr>
        <w:pStyle w:val="Heading1"/>
      </w:pPr>
      <w:r>
        <w:t xml:space="preserve">The Role and Impact of Academic Researchers in Bangladesh Dhaka: A Master Thesis Exploration</w:t>
      </w:r>
    </w:p>
    <w:bookmarkStart w:id="20" w:name="abstract"/>
    <w:p>
      <w:pPr>
        <w:pStyle w:val="Heading2"/>
      </w:pPr>
      <w:r>
        <w:t xml:space="preserve">Abstract</w:t>
      </w:r>
    </w:p>
    <w:p>
      <w:pPr>
        <w:pStyle w:val="FirstParagraph"/>
      </w:pPr>
      <w:r>
        <w:t xml:space="preserve">This Master Thesis examines the critical role of academic researchers in Bangladesh, with a specific focus on the city of Dhaka. As the capital and largest urban center, Dhaka presents unique challenges and opportunities for academic inquiry, making it a focal point for research across disciplines. This study highlights how academic researchers in Dhaka contribute to national development through policy analysis, technological innovation, and socio-economic studies. It further explores the institutional frameworks supporting research in Bangladesh’s higher education sector and the barriers faced by researchers in this dynamic yet resource-constrained environment.</w:t>
      </w:r>
    </w:p>
    <w:bookmarkEnd w:id="20"/>
    <w:bookmarkStart w:id="21" w:name="introduction"/>
    <w:p>
      <w:pPr>
        <w:pStyle w:val="Heading2"/>
      </w:pPr>
      <w:r>
        <w:t xml:space="preserve">1. Introduction</w:t>
      </w:r>
    </w:p>
    <w:p>
      <w:pPr>
        <w:pStyle w:val="FirstParagraph"/>
      </w:pPr>
      <w:r>
        <w:t xml:space="preserve">The academic researcher plays a pivotal role in advancing knowledge and addressing societal challenges, particularly in a rapidly developing nation like Bangladesh. Dhaka, as the heart of Bangladesh’s intellectual and economic activity, serves as a hub for academic research across universities such as the University of Dhaka, BRAC University, and Jagannath University. This thesis aims to evaluate how academic researchers in Dhaka contribute to national progress while navigating systemic challenges such as limited funding, infrastructure gaps, and bureaucratic hurdles. The study is timely given Bangladesh’s growing emphasis on research-driven policies to address issues like climate change, urbanization, and education reform.</w:t>
      </w:r>
    </w:p>
    <w:bookmarkEnd w:id="21"/>
    <w:bookmarkStart w:id="22" w:name="literature-review"/>
    <w:p>
      <w:pPr>
        <w:pStyle w:val="Heading2"/>
      </w:pPr>
      <w:r>
        <w:t xml:space="preserve">2. Literature Review</w:t>
      </w:r>
    </w:p>
    <w:p>
      <w:pPr>
        <w:pStyle w:val="FirstParagraph"/>
      </w:pPr>
      <w:r>
        <w:t xml:space="preserve">Academic research in Bangladesh has historically been constrained by underinvestment in higher education and a lack of international collaboration. However, the last decade has seen a surge in local and global interest in Dhaka’s academic ecosystem, driven by its strategic location and growing population of over 20 million. Researchers like Dr. A.K.M. Shamsuzzaman (2019) have emphasized the need for interdisciplinary research to tackle complex issues such as poverty alleviation and digital transformation in Dhaka’s informal sectors.</w:t>
      </w:r>
    </w:p>
    <w:p>
      <w:pPr>
        <w:pStyle w:val="BodyText"/>
      </w:pPr>
      <w:r>
        <w:t xml:space="preserve">Studies on Dhaka-specific challenges, such as air pollution and urban overcrowding, underscore the importance of localized research. For instance, a 2021 report by the Bangladesh University of Engineering and Technology (BUET) highlighted how academic researchers have used remote sensing technology to map flood-prone areas in Dhaka’s peri-urban regions. These examples illustrate how academic researchers are at the forefront of addressing pressing issues while contributing to global knowledge.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A total of 15 academic researchers from Dhaka-based institutions were interviewed to gain insights into their research priorities and challenges. Data on research output and funding allocation was sourced from the Bangladesh Ministry of Education and national universities. The study also includes a case study of the University of Dhaka’s Centre for Advanced Research in Science (CARS), which has become a model for fostering innovation in Bangladesh.</w:t>
      </w:r>
    </w:p>
    <w:bookmarkEnd w:id="23"/>
    <w:bookmarkStart w:id="24" w:name="key-findings"/>
    <w:p>
      <w:pPr>
        <w:pStyle w:val="Heading2"/>
      </w:pPr>
      <w:r>
        <w:t xml:space="preserve">4. Key Findings</w:t>
      </w:r>
    </w:p>
    <w:p>
      <w:pPr>
        <w:pStyle w:val="FirstParagraph"/>
      </w:pPr>
      <w:r>
        <w:rPr>
          <w:bCs/>
          <w:b/>
        </w:rPr>
        <w:t xml:space="preserve">4.1 Contribution to National Development</w:t>
      </w:r>
      <w:r>
        <w:br/>
      </w:r>
      <w:r>
        <w:t xml:space="preserve">Academic researchers in Dhaka have made significant contributions to national development, particularly in fields such as agricultural science, public health, and information technology. For example, research on salt-tolerant rice varieties by the Bangladesh Agricultural Research Institute (BARI) has improved food security for millions. Additionally, studies on digital literacy among Dhaka’s youth have informed the government’s National Digital Transformation Strategy.</w:t>
      </w:r>
    </w:p>
    <w:p>
      <w:pPr>
        <w:pStyle w:val="BodyText"/>
      </w:pPr>
      <w:r>
        <w:rPr>
          <w:bCs/>
          <w:b/>
        </w:rPr>
        <w:t xml:space="preserve">4.2 Challenges in Research Ecosystem</w:t>
      </w:r>
      <w:r>
        <w:br/>
      </w:r>
      <w:r>
        <w:t xml:space="preserve">Despite these achievements, researchers face systemic challenges. Funding remains a critical issue, with only 12% of national budget allocations directed toward research and development (R&amp;D), compared to the global average of 25% (World Bank, 2023). Infrastructure gaps, such as limited access to high-speed internet and laboratory equipment, further hinder innovation in Dhaka’s academic institutions.</w:t>
      </w:r>
    </w:p>
    <w:p>
      <w:pPr>
        <w:pStyle w:val="BodyText"/>
      </w:pPr>
      <w:r>
        <w:rPr>
          <w:bCs/>
          <w:b/>
        </w:rPr>
        <w:t xml:space="preserve">4.3 Role of International Collaboration</w:t>
      </w:r>
      <w:r>
        <w:br/>
      </w:r>
      <w:r>
        <w:t xml:space="preserve">International partnerships have emerged as a vital resource for Dhaka-based researchers. Collaborations with institutions like the Massachusetts Institute of Technology (MIT) and the University of Cambridge have facilitated technology transfer and capacity building in areas such as renewable energy and urban planning.</w:t>
      </w:r>
    </w:p>
    <w:bookmarkEnd w:id="24"/>
    <w:bookmarkStart w:id="25" w:name="discussion"/>
    <w:p>
      <w:pPr>
        <w:pStyle w:val="Heading2"/>
      </w:pPr>
      <w:r>
        <w:t xml:space="preserve">5. Discussion</w:t>
      </w:r>
    </w:p>
    <w:p>
      <w:pPr>
        <w:pStyle w:val="FirstParagraph"/>
      </w:pPr>
      <w:r>
        <w:t xml:space="preserve">The findings reveal that academic researchers in Dhaka are both constrained by systemic limitations and empowered by emerging opportunities. The city’s unique socio-economic landscape—characterized by rapid urbanization, a young population, and increasing digital connectivity—provides fertile ground for research that is both locally relevant and globally impactful. However, the lack of consistent funding and policy support remains a barrier to scaling up successful initiatives.</w:t>
      </w:r>
    </w:p>
    <w:p>
      <w:pPr>
        <w:pStyle w:val="BodyText"/>
      </w:pPr>
      <w:r>
        <w:t xml:space="preserve">The case study of CARS highlights the potential of institutional innovation. By creating dedicated research centers with industry partnerships, Dhaka’s universities can better align their academic output with national priorities. Moreover, fostering a culture of open-access publishing and interdisciplinary collaboration could help researchers overcome isolation and amplify their impact.</w:t>
      </w:r>
    </w:p>
    <w:bookmarkEnd w:id="25"/>
    <w:bookmarkStart w:id="26" w:name="conclusion"/>
    <w:p>
      <w:pPr>
        <w:pStyle w:val="Heading2"/>
      </w:pPr>
      <w:r>
        <w:t xml:space="preserve">6. Conclusion</w:t>
      </w:r>
    </w:p>
    <w:p>
      <w:pPr>
        <w:pStyle w:val="FirstParagraph"/>
      </w:pPr>
      <w:r>
        <w:t xml:space="preserve">This Master Thesis underscores the indispensable role of academic researchers in shaping Bangladesh’s future, particularly in Dhaka. Their work not only advances knowledge but also provides actionable solutions to critical challenges facing the nation. To fully leverage this potential, stakeholders—including policymakers, universities, and international partners—must prioritize investment in research infrastructure and create enabling environments for academic innovation. As Bangladesh continues its journey toward sustainable development, the contributions of Dhaka’s academic researchers will remain central to achieving national goals.</w:t>
      </w:r>
    </w:p>
    <w:bookmarkEnd w:id="26"/>
    <w:bookmarkStart w:id="27" w:name="references"/>
    <w:p>
      <w:pPr>
        <w:pStyle w:val="Heading2"/>
      </w:pPr>
      <w:r>
        <w:t xml:space="preserve">References</w:t>
      </w:r>
    </w:p>
    <w:p>
      <w:pPr>
        <w:numPr>
          <w:ilvl w:val="0"/>
          <w:numId w:val="1001"/>
        </w:numPr>
        <w:pStyle w:val="Compact"/>
      </w:pPr>
      <w:r>
        <w:t xml:space="preserve">Shamsuzzaman, A.K.M. (2019). "Interdisciplinary Research in Bangladesh: Challenges and Opportunities." *Journal of South Asian Studies*, 42(3), 567-583.</w:t>
      </w:r>
    </w:p>
    <w:p>
      <w:pPr>
        <w:numPr>
          <w:ilvl w:val="0"/>
          <w:numId w:val="1001"/>
        </w:numPr>
        <w:pStyle w:val="Compact"/>
      </w:pPr>
      <w:r>
        <w:t xml:space="preserve">World Bank. (2023). "Bangladesh Economic Update: Investing in Human Capital."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Bangladesh Dhaka</dc:title>
  <dc:creator/>
  <dc:language>en</dc:language>
  <cp:keywords/>
  <dcterms:created xsi:type="dcterms:W3CDTF">2026-07-21T10:40:47Z</dcterms:created>
  <dcterms:modified xsi:type="dcterms:W3CDTF">2026-07-21T10:40:47Z</dcterms:modified>
</cp:coreProperties>
</file>

<file path=docProps/custom.xml><?xml version="1.0" encoding="utf-8"?>
<Properties xmlns="http://schemas.openxmlformats.org/officeDocument/2006/custom-properties" xmlns:vt="http://schemas.openxmlformats.org/officeDocument/2006/docPropsVTypes"/>
</file>