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2" w:name="X482f93622dd9b48ce2c3933eeb79f497a50ed0c"/>
    <w:p>
      <w:pPr>
        <w:pStyle w:val="Heading1"/>
      </w:pPr>
      <w:r>
        <w:t xml:space="preserve">The Role of Academic Researchers in Advancing National Development: A Case Study of Colombia, Bogotá</w:t>
      </w:r>
    </w:p>
    <w:bookmarkStart w:id="20" w:name="abstract"/>
    <w:p>
      <w:pPr>
        <w:pStyle w:val="Heading2"/>
      </w:pPr>
      <w:r>
        <w:t xml:space="preserve">Abstract</w:t>
      </w:r>
    </w:p>
    <w:p>
      <w:pPr>
        <w:pStyle w:val="FirstParagraph"/>
      </w:pPr>
      <w:r>
        <w:t xml:space="preserve">This Master Thesis explores the critical role of academic researchers in driving innovation and addressing societal challenges in Colombia, with a specific focus on Bogotá. As a hub for higher education and research institutions, Bogotá provides a unique environment for academic researchers to contribute to national development through interdisciplinary studies, policy formulation, and community engagement. This document analyzes the impact of academic research in Colombia’s capital, emphasizing its alignment with global trends in sustainable development and technological advancement. By examining case studies from universities such as Universidad Nacional de Colombia and Universidad Javeriana, this thesis highlights how academic researchers in Bogotá are shaping the future of education, economic growth, and social equity.</w:t>
      </w:r>
    </w:p>
    <w:bookmarkEnd w:id="20"/>
    <w:bookmarkStart w:id="21" w:name="introduction"/>
    <w:p>
      <w:pPr>
        <w:pStyle w:val="Heading2"/>
      </w:pPr>
      <w:r>
        <w:t xml:space="preserve">Introduction</w:t>
      </w:r>
    </w:p>
    <w:p>
      <w:pPr>
        <w:pStyle w:val="FirstParagraph"/>
      </w:pPr>
      <w:r>
        <w:t xml:space="preserve">The role of academic researchers in modern society has evolved beyond traditional boundaries of knowledge production to include active participation in solving complex global and local challenges. In Colombia, where socio-economic disparities persist alongside rapid urbanization, the work of academic researchers in Bogotá is pivotal. As the capital city and home to over 10 million people, Bogotá serves as both a microcosm of national issues and a laboratory for innovative solutions. This thesis investigates how academic researchers in Colombia’s capital leverage their expertise to address pressing problems such as environmental sustainability, education reform, and urban infrastructure. By analyzing the interplay between academic institutions and local governance, this study underscores the transformative potential of research-driven policies.</w:t>
      </w:r>
    </w:p>
    <w:bookmarkEnd w:id="21"/>
    <w:bookmarkStart w:id="24" w:name="methodology"/>
    <w:p>
      <w:pPr>
        <w:pStyle w:val="Heading2"/>
      </w:pPr>
      <w:r>
        <w:t xml:space="preserve">Methodology</w:t>
      </w:r>
    </w:p>
    <w:bookmarkStart w:id="22" w:name="research-design"/>
    <w:p>
      <w:pPr>
        <w:pStyle w:val="Heading3"/>
      </w:pPr>
      <w:r>
        <w:t xml:space="preserve">Research Design</w:t>
      </w:r>
    </w:p>
    <w:p>
      <w:pPr>
        <w:pStyle w:val="FirstParagraph"/>
      </w:pPr>
      <w:r>
        <w:t xml:space="preserve">This Master Thesis employs a mixed-methods approach, combining qualitative and quantitative data to evaluate the contributions of academic researchers in Bogotá. Data was collected through semi-structured interviews with faculty members from leading universities, analysis of published research outputs, and policy documents from local government agencies. The study focuses on three key areas: (1) interdisciplinary research initiatives addressing urban challenges in Bogotá, (2) the role of academic researchers in shaping educational policies for Colombia’s youth, and (3) partnerships between universities and private sectors to drive technological innovation.</w:t>
      </w:r>
    </w:p>
    <w:bookmarkEnd w:id="22"/>
    <w:bookmarkStart w:id="23" w:name="data-collection"/>
    <w:p>
      <w:pPr>
        <w:pStyle w:val="Heading3"/>
      </w:pPr>
      <w:r>
        <w:t xml:space="preserve">Data Collection</w:t>
      </w:r>
    </w:p>
    <w:p>
      <w:pPr>
        <w:pStyle w:val="FirstParagraph"/>
      </w:pPr>
      <w:r>
        <w:t xml:space="preserve">Primary data was gathered through interviews with 15 academic researchers from institutions such as Universidad Nacional de Colombia, Universidad Javeriana, and Pontificia Universidad Javeriana. Secondary data included reports from the Secretaría Distrital de Innovación, Ciencia y Tecnología (SDICyT) and case studies on research projects funded by Colombia’s Ministry of Science and Technology. This triangulation of sources ensures a comprehensive understanding of how academic researchers in Bogotá contribute to national development.</w:t>
      </w:r>
    </w:p>
    <w:bookmarkEnd w:id="23"/>
    <w:bookmarkEnd w:id="24"/>
    <w:bookmarkStart w:id="28" w:name="results-and-discussion"/>
    <w:p>
      <w:pPr>
        <w:pStyle w:val="Heading2"/>
      </w:pPr>
      <w:r>
        <w:t xml:space="preserve">Results and Discussion</w:t>
      </w:r>
    </w:p>
    <w:bookmarkStart w:id="25" w:name="Xd93893b971e14e42f40abdb68b48994f7b28bf1"/>
    <w:p>
      <w:pPr>
        <w:pStyle w:val="Heading3"/>
      </w:pPr>
      <w:r>
        <w:t xml:space="preserve">Interdisciplinary Research in Urban Sustainability</w:t>
      </w:r>
    </w:p>
    <w:p>
      <w:pPr>
        <w:pStyle w:val="FirstParagraph"/>
      </w:pPr>
      <w:r>
        <w:t xml:space="preserve">Bogotá’s unique geographical and socio-economic context has made it a focal point for research on urban sustainability. Academic researchers in Colombia’s capital have been instrumental in addressing issues such as air pollution, public transportation inefficiencies, and green space management. For example, the Universidad Nacional de Colombia launched the “Bogotá Green Corridors” project to restore over 300 kilometers of urban green areas through community-led initiatives. This research not only improved environmental quality but also fostered civic engagement among residents.</w:t>
      </w:r>
    </w:p>
    <w:bookmarkEnd w:id="25"/>
    <w:bookmarkStart w:id="26" w:name="education-reform-and-policy-influence"/>
    <w:p>
      <w:pPr>
        <w:pStyle w:val="Heading3"/>
      </w:pPr>
      <w:r>
        <w:t xml:space="preserve">Education Reform and Policy Influence</w:t>
      </w:r>
    </w:p>
    <w:p>
      <w:pPr>
        <w:pStyle w:val="FirstParagraph"/>
      </w:pPr>
      <w:r>
        <w:t xml:space="preserve">Academic researchers in Bogotá have played a critical role in shaping educational policies for Colombia’s youth. Through collaborative projects with the District Education Secretariat, researchers from Universidad Javeriana developed evidence-based strategies to reduce dropout rates and improve literacy in underserved communities. Their findings were integrated into national education reforms, demonstrating how academic research can directly influence public policy.</w:t>
      </w:r>
    </w:p>
    <w:bookmarkEnd w:id="26"/>
    <w:bookmarkStart w:id="27" w:name="X3a8ffb7c6d0364ac76b2e0bd931f2585403367d"/>
    <w:p>
      <w:pPr>
        <w:pStyle w:val="Heading3"/>
      </w:pPr>
      <w:r>
        <w:t xml:space="preserve">Public-Private Partnerships for Technological Innovation</w:t>
      </w:r>
    </w:p>
    <w:p>
      <w:pPr>
        <w:pStyle w:val="FirstParagraph"/>
      </w:pPr>
      <w:r>
        <w:t xml:space="preserve">Bogotá’s thriving tech ecosystem has been fueled by partnerships between academic researchers and private-sector entities. The Universidad Distrital Francisco José de Caldas, for instance, collaborated with local startups to develop AI-driven solutions for urban mobility. Such initiatives highlight the potential of academic research to drive economic growth while addressing specific challenges faced by Colombia’s capital.</w:t>
      </w:r>
    </w:p>
    <w:bookmarkEnd w:id="27"/>
    <w:bookmarkEnd w:id="28"/>
    <w:bookmarkStart w:id="29" w:name="Xe06c37b8cf8635067fb0718ef0ce251af9aff50"/>
    <w:p>
      <w:pPr>
        <w:pStyle w:val="Heading2"/>
      </w:pPr>
      <w:r>
        <w:t xml:space="preserve">Case Study: Universidad Nacional de Colombia</w:t>
      </w:r>
    </w:p>
    <w:p>
      <w:pPr>
        <w:pStyle w:val="FirstParagraph"/>
      </w:pPr>
      <w:r>
        <w:t xml:space="preserve">As one of the most prestigious universities in Latin America, Universidad Nacional de Colombia exemplifies the impact of academic researchers in Bogotá. The university’s Institute for Environmental Studies has conducted groundbreaking research on climate resilience, influencing regional policies on sustainable agriculture and disaster management. By training a new generation of researchers and engaging with local communities, the institution underscores the importance of integrating academic expertise with practical problem-solving.</w:t>
      </w:r>
    </w:p>
    <w:bookmarkEnd w:id="29"/>
    <w:bookmarkStart w:id="30" w:name="conclusion"/>
    <w:p>
      <w:pPr>
        <w:pStyle w:val="Heading2"/>
      </w:pPr>
      <w:r>
        <w:t xml:space="preserve">Conclusion</w:t>
      </w:r>
    </w:p>
    <w:p>
      <w:pPr>
        <w:pStyle w:val="FirstParagraph"/>
      </w:pPr>
      <w:r>
        <w:t xml:space="preserve">The work of academic researchers in Colombia’s Bogotá is a cornerstone of national development. Through interdisciplinary research, policy influence, and community engagement, these scholars address complex challenges while fostering innovation and equity. As Bogotá continues to grow as a center for education and technology, the role of academic researchers will remain indispensable in shaping a sustainable future for Colombia. This Master Thesis highlights the need to further invest in research infrastructure and collaboration between academia, government, and industry to maximize the impact of academic contributions.</w:t>
      </w:r>
    </w:p>
    <w:bookmarkEnd w:id="30"/>
    <w:bookmarkStart w:id="31" w:name="references"/>
    <w:p>
      <w:pPr>
        <w:pStyle w:val="Heading2"/>
      </w:pPr>
      <w:r>
        <w:t xml:space="preserve">References</w:t>
      </w:r>
    </w:p>
    <w:p>
      <w:pPr>
        <w:numPr>
          <w:ilvl w:val="0"/>
          <w:numId w:val="1001"/>
        </w:numPr>
        <w:pStyle w:val="Compact"/>
      </w:pPr>
      <w:r>
        <w:t xml:space="preserve">Cortés, M. (2021). *Urban Sustainability in Bogotá: A Research Agenda for the 21st Century*. Universidad Nacional de Colombia Press.</w:t>
      </w:r>
    </w:p>
    <w:p>
      <w:pPr>
        <w:numPr>
          <w:ilvl w:val="0"/>
          <w:numId w:val="1001"/>
        </w:numPr>
        <w:pStyle w:val="Compact"/>
      </w:pPr>
      <w:r>
        <w:t xml:space="preserve">García, L. (2020). "Education Reform and Academic Research in Colombia." *Journal of Latin American Studies*, 45(3), 112-135.</w:t>
      </w:r>
    </w:p>
    <w:p>
      <w:pPr>
        <w:numPr>
          <w:ilvl w:val="0"/>
          <w:numId w:val="1001"/>
        </w:numPr>
        <w:pStyle w:val="Compact"/>
      </w:pPr>
      <w:r>
        <w:t xml:space="preserve">Secretaría Distrital de Innovación, Ciencia y Tecnología (SDICyT). (2022). *Annual Report on Research and Innovation in Bogotá*.</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Colombia Bogotá</dc:title>
  <dc:creator/>
  <dc:language>en</dc:language>
  <cp:keywords/>
  <dcterms:created xsi:type="dcterms:W3CDTF">2026-07-23T08:32:56Z</dcterms:created>
  <dcterms:modified xsi:type="dcterms:W3CDTF">2026-07-23T08:32:56Z</dcterms:modified>
</cp:coreProperties>
</file>

<file path=docProps/custom.xml><?xml version="1.0" encoding="utf-8"?>
<Properties xmlns="http://schemas.openxmlformats.org/officeDocument/2006/custom-properties" xmlns:vt="http://schemas.openxmlformats.org/officeDocument/2006/docPropsVTypes"/>
</file>