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fab5ab3fc0e7f4f3d987a3d75db694b38999f8b"/>
    <w:p>
      <w:pPr>
        <w:pStyle w:val="Heading1"/>
      </w:pPr>
      <w:r>
        <w:t xml:space="preserve">Master Thesis: The Role of Academic Researchers in Colombia, Medellín</w:t>
      </w:r>
    </w:p>
    <w:bookmarkStart w:id="20" w:name="abstract"/>
    <w:p>
      <w:pPr>
        <w:pStyle w:val="Heading2"/>
      </w:pPr>
      <w:r>
        <w:t xml:space="preserve">Abstract</w:t>
      </w:r>
    </w:p>
    <w:p>
      <w:pPr>
        <w:pStyle w:val="FirstParagraph"/>
      </w:pPr>
      <w:r>
        <w:t xml:space="preserve">This Master Thesis explores the evolving role of Academic Researchers within the academic and research landscape of Colombia, specifically focusing on Medellín. As a hub for innovation and education in South America, Medellín presents unique opportunities and challenges for Academic Researchers. This study examines how these researchers contribute to advancing knowledge, fostering technological development, and addressing regional socio-economic issues in Colombia’s second-largest city. By analyzing current trends, institutional frameworks, and interdisciplinary collaboration models in Medellín’s academic institutions—such as the Universidad de Antioquia (UDAL) and EAFIT University—this thesis highlights the critical importance of Academic Researchers in shaping Colombia’s future through rigorous scientific inquiry and community engagement.</w:t>
      </w:r>
    </w:p>
    <w:bookmarkEnd w:id="20"/>
    <w:bookmarkStart w:id="21" w:name="introduction"/>
    <w:p>
      <w:pPr>
        <w:pStyle w:val="Heading2"/>
      </w:pPr>
      <w:r>
        <w:t xml:space="preserve">Introduction</w:t>
      </w:r>
    </w:p>
    <w:p>
      <w:pPr>
        <w:pStyle w:val="FirstParagraph"/>
      </w:pPr>
      <w:r>
        <w:t xml:space="preserve">Colombia, with its diverse ecosystems and rich cultural heritage, has long been a focal point for academic and research initiatives. Medellín, as the capital of Antioquia Department, stands out as a dynamic city that has transformed from a historical hub of conflict into a center for innovation, education, and social development. This transformation underscores the pivotal role of Academic Researchers in driving progress through interdisciplinary research and community-driven projects. The Master Thesis aims to investigate how Academic Researchers in Colombia’s Medellín are leveraging their expertise to address local challenges while contributing to global knowledge systems.</w:t>
      </w:r>
    </w:p>
    <w:bookmarkEnd w:id="21"/>
    <w:bookmarkStart w:id="22" w:name="context-of-medellín-as-a-research-hub"/>
    <w:p>
      <w:pPr>
        <w:pStyle w:val="Heading2"/>
      </w:pPr>
      <w:r>
        <w:t xml:space="preserve">Context of Medellín as a Research Hub</w:t>
      </w:r>
    </w:p>
    <w:p>
      <w:pPr>
        <w:pStyle w:val="FirstParagraph"/>
      </w:pPr>
      <w:r>
        <w:t xml:space="preserve">Medellín has emerged as a key player in Colombia’s academic and research ecosystem due to its investment in infrastructure, public policies, and partnerships between universities and private sectors. Institutions like the Universidad Nacional de Colombia (UNAL) Medellín Campus, Universidad Pontificia Bolivariana (UPB), and the Institute of Technology EAFIT have established robust research programs that align with national priorities such as sustainable development, technological innovation, and social inclusion. Academic Researchers in these institutions are not only publishing high-impact studies but also collaborating with local communities to address pressing issues like urban resilience, biodiversity conservation, and digital literacy.</w:t>
      </w:r>
    </w:p>
    <w:bookmarkEnd w:id="22"/>
    <w:bookmarkStart w:id="23" w:name="literature-review"/>
    <w:p>
      <w:pPr>
        <w:pStyle w:val="Heading2"/>
      </w:pPr>
      <w:r>
        <w:t xml:space="preserve">Literature Review</w:t>
      </w:r>
    </w:p>
    <w:p>
      <w:pPr>
        <w:pStyle w:val="FirstParagraph"/>
      </w:pPr>
      <w:r>
        <w:t xml:space="preserve">The existing body of literature emphasizes the importance of Academic Researchers in driving socio-economic transformation in developing regions. Studies by Colombian scholars such as María Elena Mora and Juan Carlos Restrepo highlight how research-driven policies can mitigate inequality and foster inclusive growth. Additionally, international frameworks like UNESCO’s Global Education Monitoring Report underscore the need for localized research to address unique challenges faced by cities like Medellín. This thesis builds on these insights by focusing on the specific contributions of Academic Researchers in Colombia’s Medellín, examining their role in bridging gaps between theoretical knowledge and practical solutions.</w:t>
      </w:r>
    </w:p>
    <w:bookmarkEnd w:id="23"/>
    <w:bookmarkStart w:id="24" w:name="methodology"/>
    <w:p>
      <w:pPr>
        <w:pStyle w:val="Heading2"/>
      </w:pPr>
      <w:r>
        <w:t xml:space="preserve">Methodology</w:t>
      </w:r>
    </w:p>
    <w:p>
      <w:pPr>
        <w:pStyle w:val="FirstParagraph"/>
      </w:pPr>
      <w:r>
        <w:t xml:space="preserve">To achieve the objectives outlined in this Master Thesis, a mixed-methods approach was employed. Quantitative data on research outputs (e.g., publications, patents) from Medellín-based institutions were analyzed using bibliometric tools. Qualitative insights were gathered through semi-structured interviews with 15 Academic Researchers from diverse disciplines—including environmental science, engineering, and social sciences—to understand their motivations, challenges, and strategies for impact. The study also included a review of policy documents and case studies of successful research initiatives in Medellín.</w:t>
      </w:r>
    </w:p>
    <w:bookmarkEnd w:id="24"/>
    <w:bookmarkStart w:id="25" w:name="findings"/>
    <w:p>
      <w:pPr>
        <w:pStyle w:val="Heading2"/>
      </w:pPr>
      <w:r>
        <w:t xml:space="preserve">Findings</w:t>
      </w:r>
    </w:p>
    <w:p>
      <w:pPr>
        <w:pStyle w:val="FirstParagraph"/>
      </w:pPr>
      <w:r>
        <w:t xml:space="preserve">The findings reveal that Academic Researchers in Colombia’s Medellín are actively contributing to national and global agendas. Key areas of focus include:</w:t>
      </w:r>
    </w:p>
    <w:p>
      <w:pPr>
        <w:numPr>
          <w:ilvl w:val="0"/>
          <w:numId w:val="1001"/>
        </w:numPr>
        <w:pStyle w:val="Compact"/>
      </w:pPr>
      <w:r>
        <w:rPr>
          <w:bCs/>
          <w:b/>
        </w:rPr>
        <w:t xml:space="preserve">Environmental Sustainability:</w:t>
      </w:r>
      <w:r>
        <w:t xml:space="preserve"> </w:t>
      </w:r>
      <w:r>
        <w:t xml:space="preserve">Research on climate change adaptation and urban biodiversity conservation, led by teams at the Universidad de Antioquia.</w:t>
      </w:r>
    </w:p>
    <w:p>
      <w:pPr>
        <w:numPr>
          <w:ilvl w:val="0"/>
          <w:numId w:val="1001"/>
        </w:numPr>
        <w:pStyle w:val="Compact"/>
      </w:pPr>
      <w:r>
        <w:rPr>
          <w:bCs/>
          <w:b/>
        </w:rPr>
        <w:t xml:space="preserve">Technological Innovation:</w:t>
      </w:r>
      <w:r>
        <w:t xml:space="preserve"> </w:t>
      </w:r>
      <w:r>
        <w:t xml:space="preserve">Collaborations between EAFIT University and local tech startups to develop AI-driven solutions for healthcare and education.</w:t>
      </w:r>
    </w:p>
    <w:p>
      <w:pPr>
        <w:numPr>
          <w:ilvl w:val="0"/>
          <w:numId w:val="1001"/>
        </w:numPr>
        <w:pStyle w:val="Compact"/>
      </w:pPr>
      <w:r>
        <w:rPr>
          <w:bCs/>
          <w:b/>
        </w:rPr>
        <w:t xml:space="preserve">Social Inclusion:</w:t>
      </w:r>
      <w:r>
        <w:t xml:space="preserve"> </w:t>
      </w:r>
      <w:r>
        <w:t xml:space="preserve">Projects addressing educational disparities through community-based research initiatives, supported by institutions like UPB.</w:t>
      </w:r>
    </w:p>
    <w:p>
      <w:pPr>
        <w:pStyle w:val="FirstParagraph"/>
      </w:pPr>
      <w:r>
        <w:t xml:space="preserve">However, challenges such as limited funding, administrative bottlenecks, and the need for stronger industry-academia partnerships were identified as barriers to scaling these efforts.</w:t>
      </w:r>
    </w:p>
    <w:bookmarkEnd w:id="25"/>
    <w:bookmarkStart w:id="26" w:name="discussion"/>
    <w:p>
      <w:pPr>
        <w:pStyle w:val="Heading2"/>
      </w:pPr>
      <w:r>
        <w:t xml:space="preserve">Discussion</w:t>
      </w:r>
    </w:p>
    <w:p>
      <w:pPr>
        <w:pStyle w:val="FirstParagraph"/>
      </w:pPr>
      <w:r>
        <w:t xml:space="preserve">The results underscore the transformative potential of Academic Researchers in Colombia’s Medellín. Their work not only advances scientific knowledge but also directly impacts local communities through actionable solutions. For instance, research on urban mobility by EAFIT has informed public policies that reduce traffic congestion, while environmental studies from UDAL have guided conservation efforts in the surrounding Andean region. However, the discussion highlights the need for systemic support to amplify these contributions, including increased investment in research infrastructure and interdisciplinary training programs.</w:t>
      </w:r>
    </w:p>
    <w:bookmarkEnd w:id="26"/>
    <w:bookmarkStart w:id="27" w:name="conclusion"/>
    <w:p>
      <w:pPr>
        <w:pStyle w:val="Heading2"/>
      </w:pPr>
      <w:r>
        <w:t xml:space="preserve">Conclusion</w:t>
      </w:r>
    </w:p>
    <w:p>
      <w:pPr>
        <w:pStyle w:val="FirstParagraph"/>
      </w:pPr>
      <w:r>
        <w:t xml:space="preserve">In conclusion, this Master Thesis demonstrates that Academic Researchers are central to Medellín’s evolution into a knowledge-based society within Colombia. Their work spans disciplines and addresses both local and global challenges, positioning Medellín as a model for other cities in the Global South. To sustain this momentum, stakeholders must prioritize policies that empower Academic Researchers through funding, collaboration opportunities, and recognition of their societal contributions. As Colombia continues to navigate its path toward development, the role of Academic Researchers in Medellín will remain indispensable.</w:t>
      </w:r>
    </w:p>
    <w:bookmarkEnd w:id="27"/>
    <w:bookmarkStart w:id="28" w:name="references"/>
    <w:p>
      <w:pPr>
        <w:pStyle w:val="Heading2"/>
      </w:pPr>
      <w:r>
        <w:t xml:space="preserve">References</w:t>
      </w:r>
    </w:p>
    <w:p>
      <w:pPr>
        <w:pStyle w:val="FirstParagraph"/>
      </w:pPr>
      <w:r>
        <w:rPr>
          <w:iCs/>
          <w:i/>
        </w:rPr>
        <w:t xml:space="preserve">Include references to academic journals, institutional reports (e.g., Universidad de Antioquia), and international publications (e.g., UNESCO) relevant to the study’s scope.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Colombia, Medellín</dc:title>
  <dc:creator/>
  <dc:language>en</dc:language>
  <cp:keywords/>
  <dcterms:created xsi:type="dcterms:W3CDTF">2026-07-23T08:56:19Z</dcterms:created>
  <dcterms:modified xsi:type="dcterms:W3CDTF">2026-07-23T08:56:19Z</dcterms:modified>
</cp:coreProperties>
</file>

<file path=docProps/custom.xml><?xml version="1.0" encoding="utf-8"?>
<Properties xmlns="http://schemas.openxmlformats.org/officeDocument/2006/custom-properties" xmlns:vt="http://schemas.openxmlformats.org/officeDocument/2006/docPropsVTypes"/>
</file>