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2209b0f454d1bc4fdbe2feee5f0e1e0d337fb54"/>
    <w:p>
      <w:pPr>
        <w:pStyle w:val="Heading1"/>
      </w:pPr>
      <w:r>
        <w:t xml:space="preserve">Master Thesis on the Role of Academic Researchers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Goethe University Frankfurt, Germany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academic researchers in shaping the intellectual and scientific landscape of Germany, with a specific focus on Frankfurt. As an international hub for higher education and research, Frankfurt offers unique opportunities for academic researchers to contribute to global knowledge production while navigating the challenges of German academia. The study analyzes the interdisciplinary nature of research at institutions such as Goethe University Frankfurt, emphasizing how academic researchers in this region bridge theoretical and practical domains. By examining case studies of notable research projects, this thesis highlights the contributions of academic researchers to Germany's reputation as a leader in scientific innovation.</w:t>
      </w:r>
    </w:p>
    <w:bookmarkEnd w:id="20"/>
    <w:bookmarkStart w:id="21" w:name="introduction"/>
    <w:p>
      <w:pPr>
        <w:pStyle w:val="Heading2"/>
      </w:pPr>
      <w:r>
        <w:t xml:space="preserve">1. Introduction</w:t>
      </w:r>
    </w:p>
    <w:p>
      <w:pPr>
        <w:pStyle w:val="FirstParagraph"/>
      </w:pPr>
      <w:r>
        <w:t xml:space="preserve">The role of academic researchers in Germany is pivotal to the nation's status as a global leader in science, technology, and humanities. Frankfurt, with its rich academic heritage and vibrant research ecosystem, stands out as a focal point for such endeavors. This Master Thesis investigates the dynamics between academic researchers and their institutional frameworks in Germany Frankfurt, emphasizing how these interactions drive innovation and interdisciplinary collaboration. By focusing on the city's unique socio-cultural context—marked by its history as a financial center and a hub for European integration—the thesis situates academic research within broader national and international narratives.</w:t>
      </w:r>
    </w:p>
    <w:p>
      <w:pPr>
        <w:pStyle w:val="BodyText"/>
      </w:pPr>
      <w:r>
        <w:t xml:space="preserve">Germany Frankfurt serves as an ideal case study due to its concentration of top-tier universities, research institutes, and industry partnerships. Academic researchers in this region are not only engaged in theoretical inquiry but also contribute to applied sciences that address contemporary challenges such as climate change, digital transformation, and social inequality. The thesis argues that the interplay between academic freedom and institutional support in Frankfurt fosters a dynamic environment where researchers can thrive.</w:t>
      </w:r>
    </w:p>
    <w:bookmarkEnd w:id="21"/>
    <w:bookmarkStart w:id="22" w:name="literature-review"/>
    <w:p>
      <w:pPr>
        <w:pStyle w:val="Heading2"/>
      </w:pPr>
      <w:r>
        <w:t xml:space="preserve">2. Literature Review</w:t>
      </w:r>
    </w:p>
    <w:p>
      <w:pPr>
        <w:pStyle w:val="FirstParagraph"/>
      </w:pPr>
      <w:r>
        <w:t xml:space="preserve">Academic research in Germany is deeply embedded in the country's post-secondary education system, which emphasizes rigorous methodological training and public funding for scientific inquiry. Frankfurt, as home to Goethe University and the European Central Bank (ECB), exemplifies this dual focus on academia and applied science. Scholars such as [Cite relevant authors] have explored how German universities balance research excellence with societal relevance, particularly in urban centers like Frankfurt.</w:t>
      </w:r>
    </w:p>
    <w:p>
      <w:pPr>
        <w:pStyle w:val="BodyText"/>
      </w:pPr>
      <w:r>
        <w:t xml:space="preserve">Research on academic researchers in Germany often highlights their role as both knowledge producers and policy advisors. In Frankfurt, this duality is amplified by the city's proximity to EU institutions and its status as a global financial capital. The thesis draws on studies by [Cite relevant authors] to contextualize how academic researchers in Frankfurt navigate these multifaceted roles while adhering to German research ethics and funding guidelines.</w:t>
      </w:r>
    </w:p>
    <w:bookmarkEnd w:id="22"/>
    <w:bookmarkStart w:id="23" w:name="methodology"/>
    <w:p>
      <w:pPr>
        <w:pStyle w:val="Heading2"/>
      </w:pPr>
      <w:r>
        <w:t xml:space="preserve">3. Methodology</w:t>
      </w:r>
    </w:p>
    <w:p>
      <w:pPr>
        <w:pStyle w:val="FirstParagraph"/>
      </w:pPr>
      <w:r>
        <w:t xml:space="preserve">This Master Thesis employs a qualitative research methodology, combining case studies and semi-structured interviews with academic researchers in Germany Frankfurt. The case studies focus on interdisciplinary projects at Goethe University, such as [Insert specific project examples], while the interviews aim to capture the lived experiences of researchers working within German academia's regulatory and cultural frameworks.</w:t>
      </w:r>
    </w:p>
    <w:p>
      <w:pPr>
        <w:pStyle w:val="BodyText"/>
      </w:pPr>
      <w:r>
        <w:t xml:space="preserve">Data collection includes an analysis of publicly available research outputs from Frankfurt-based institutions, as well as a review of policy documents related to academic funding in Germany. The thesis also incorporates comparative insights from similar studies on academic researchers in other German cities (e.g., Munich, Berlin) to contextualize Frankfurt's unique contributions.</w:t>
      </w:r>
    </w:p>
    <w:bookmarkEnd w:id="23"/>
    <w:bookmarkStart w:id="24" w:name="findings-and-discussion"/>
    <w:p>
      <w:pPr>
        <w:pStyle w:val="Heading2"/>
      </w:pPr>
      <w:r>
        <w:t xml:space="preserve">4. Findings and Discussion</w:t>
      </w:r>
    </w:p>
    <w:p>
      <w:pPr>
        <w:pStyle w:val="FirstParagraph"/>
      </w:pPr>
      <w:r>
        <w:t xml:space="preserve">The research reveals that academic researchers in Germany Frankfurt are uniquely positioned to influence both national and international scientific discourse. Key findings include:</w:t>
      </w:r>
    </w:p>
    <w:p>
      <w:pPr>
        <w:numPr>
          <w:ilvl w:val="0"/>
          <w:numId w:val="1001"/>
        </w:numPr>
        <w:pStyle w:val="Compact"/>
      </w:pPr>
      <w:r>
        <w:rPr>
          <w:bCs/>
          <w:b/>
        </w:rPr>
        <w:t xml:space="preserve">Interdisciplinary Collaboration:</w:t>
      </w:r>
      <w:r>
        <w:t xml:space="preserve"> </w:t>
      </w:r>
      <w:r>
        <w:t xml:space="preserve">Researchers in Frankfurt frequently engage across disciplines, leveraging the city's proximity to industry partners and EU agencies.</w:t>
      </w:r>
    </w:p>
    <w:p>
      <w:pPr>
        <w:numPr>
          <w:ilvl w:val="0"/>
          <w:numId w:val="1001"/>
        </w:numPr>
        <w:pStyle w:val="Compact"/>
      </w:pPr>
      <w:r>
        <w:rPr>
          <w:bCs/>
          <w:b/>
        </w:rPr>
        <w:t xml:space="preserve">Policy Impact:</w:t>
      </w:r>
      <w:r>
        <w:t xml:space="preserve"> </w:t>
      </w:r>
      <w:r>
        <w:t xml:space="preserve">Many academic researchers contribute to policy-making at local and European levels, as seen in projects addressing financial regulation and sustainable urban planning.</w:t>
      </w:r>
    </w:p>
    <w:p>
      <w:pPr>
        <w:numPr>
          <w:ilvl w:val="0"/>
          <w:numId w:val="1001"/>
        </w:numPr>
        <w:pStyle w:val="Compact"/>
      </w:pPr>
      <w:r>
        <w:rPr>
          <w:bCs/>
          <w:b/>
        </w:rPr>
        <w:t xml:space="preserve">Cultural Dynamics:</w:t>
      </w:r>
      <w:r>
        <w:t xml:space="preserve"> </w:t>
      </w:r>
      <w:r>
        <w:t xml:space="preserve">The German academic culture of precision and critical inquiry is reinforced by Frankfurt's historical legacy as a center for intellectual exchange.</w:t>
      </w:r>
    </w:p>
    <w:p>
      <w:pPr>
        <w:pStyle w:val="FirstParagraph"/>
      </w:pPr>
      <w:r>
        <w:t xml:space="preserve">These findings underscore the importance of fostering environments where academic researchers can operate with autonomy while remaining responsive to societal needs. Challenges such as bureaucratic hurdles in securing funding and competition for research positions are also discussed, highlighting areas for improvement in Germany's academic landscape.</w:t>
      </w:r>
    </w:p>
    <w:bookmarkEnd w:id="24"/>
    <w:bookmarkStart w:id="25" w:name="conclusion"/>
    <w:p>
      <w:pPr>
        <w:pStyle w:val="Heading2"/>
      </w:pPr>
      <w:r>
        <w:t xml:space="preserve">5. Conclusion</w:t>
      </w:r>
    </w:p>
    <w:p>
      <w:pPr>
        <w:pStyle w:val="FirstParagraph"/>
      </w:pPr>
      <w:r>
        <w:t xml:space="preserve">This Master Thesis demonstrates that academic researchers in Germany Frankfurt play a vital role in advancing scientific knowledge and addressing global challenges. Their work is deeply intertwined with the city's cultural, economic, and institutional contexts, making Frankfurt a microcosm of Germany's broader research ecosystem. The study contributes to ongoing debates about the future of academic research by emphasizing the need for policies that support interdisciplinary collaboration and international engagement.</w:t>
      </w:r>
    </w:p>
    <w:p>
      <w:pPr>
        <w:pStyle w:val="BodyText"/>
      </w:pPr>
      <w:r>
        <w:t xml:space="preserve">As Germany continues to invest in higher education and research, institutions like Goethe University Frankfurt must prioritize creating spaces where academic researchers can innovate freely while contributing meaningfully to society. This thesis offers a framework for understanding these dynamics, with implications not only for Frankfurt but for the global academic community.</w:t>
      </w:r>
    </w:p>
    <w:bookmarkEnd w:id="25"/>
    <w:bookmarkStart w:id="26" w:name="references"/>
    <w:p>
      <w:pPr>
        <w:pStyle w:val="Heading2"/>
      </w:pPr>
      <w:r>
        <w:t xml:space="preserve">References</w:t>
      </w:r>
    </w:p>
    <w:p>
      <w:pPr>
        <w:pStyle w:val="FirstParagraph"/>
      </w:pPr>
      <w:r>
        <w:t xml:space="preserve">[Insert references in APA or another academic format, e.g.,]</w:t>
      </w:r>
    </w:p>
    <w:p>
      <w:pPr>
        <w:numPr>
          <w:ilvl w:val="0"/>
          <w:numId w:val="1002"/>
        </w:numPr>
        <w:pStyle w:val="Compact"/>
      </w:pPr>
      <w:r>
        <w:t xml:space="preserve">[Author], [Year]. [Title of Work]. [Publisher/Institution].</w:t>
      </w:r>
    </w:p>
    <w:p>
      <w:pPr>
        <w:numPr>
          <w:ilvl w:val="0"/>
          <w:numId w:val="1002"/>
        </w:numPr>
        <w:pStyle w:val="Compact"/>
      </w:pPr>
      <w:r>
        <w:t xml:space="preserve">[Author], [Year]. [Title of Work]. Retrieved from https://example.com</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Case Study Data Tables</w:t>
      </w:r>
      <w:r>
        <w:br/>
      </w:r>
      <w:r>
        <w:rPr>
          <w:bCs/>
          <w:b/>
        </w:rPr>
        <w:t xml:space="preserve">Appendix C:</w:t>
      </w:r>
      <w:r>
        <w:t xml:space="preserve"> </w:t>
      </w:r>
      <w:r>
        <w:t xml:space="preserve">Funding Policies in German Higher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Germany Frankfurt</dc:title>
  <dc:creator/>
  <dc:language>en</dc:language>
  <cp:keywords/>
  <dcterms:created xsi:type="dcterms:W3CDTF">2026-07-20T22:47:30Z</dcterms:created>
  <dcterms:modified xsi:type="dcterms:W3CDTF">2026-07-20T22:47:30Z</dcterms:modified>
</cp:coreProperties>
</file>

<file path=docProps/custom.xml><?xml version="1.0" encoding="utf-8"?>
<Properties xmlns="http://schemas.openxmlformats.org/officeDocument/2006/custom-properties" xmlns:vt="http://schemas.openxmlformats.org/officeDocument/2006/docPropsVTypes"/>
</file>