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07ae63174cb6dbdce4116de0b12fb44d1d96622"/>
    <w:p>
      <w:pPr>
        <w:pStyle w:val="Heading1"/>
      </w:pPr>
      <w:r>
        <w:t xml:space="preserve">Master Thesis: Investigating the Role of Academic Researchers in the Context of India Mumbai</w:t>
      </w:r>
    </w:p>
    <w:bookmarkStart w:id="20" w:name="abstract"/>
    <w:p>
      <w:pPr>
        <w:pStyle w:val="Heading2"/>
      </w:pPr>
      <w:r>
        <w:t xml:space="preserve">Abstract</w:t>
      </w:r>
    </w:p>
    <w:p>
      <w:pPr>
        <w:pStyle w:val="FirstParagraph"/>
      </w:pPr>
      <w:r>
        <w:t xml:space="preserve">This Master Thesis explores the evolving role of academic researchers in Mumbai, India, a city recognized for its dynamic intellectual environment and diverse research ecosystems. Focusing on the intersection of academia, innovation, and societal challenges in Mumbai, this study examines how academic researchers contribute to addressing local and global issues through their work. By analyzing case studies from institutions such as the Indian Institute of Technology Bombay (IIT-B), Tata Institute of Social Sciences (TISS), and other premier research organizations in Mumbai, this thesis highlights the unique opportunities and challenges faced by academic researchers in this urban hub. The findings underscore the importance of interdisciplinary collaboration, policy engagement, and technological adaptation to drive impactful research outcomes.</w:t>
      </w:r>
    </w:p>
    <w:bookmarkEnd w:id="20"/>
    <w:bookmarkStart w:id="21" w:name="introduction"/>
    <w:p>
      <w:pPr>
        <w:pStyle w:val="Heading2"/>
      </w:pPr>
      <w:r>
        <w:t xml:space="preserve">Introduction</w:t>
      </w:r>
    </w:p>
    <w:p>
      <w:pPr>
        <w:pStyle w:val="FirstParagraph"/>
      </w:pPr>
      <w:r>
        <w:t xml:space="preserve">Mumbai, India’s financial capital and one of its most populous cities, serves as a critical nexus for academic inquiry and innovation. As a global city with a rich cultural heritage and rapid urbanization, Mumbai presents unique challenges that demand rigorous academic research. From tackling issues like sustainable urban planning to addressing socio-economic disparities in slum communities, academic researchers play a pivotal role in shaping policy and practice in this region. This Master Thesis aims to dissect the responsibilities, methodologies, and societal impact of academic researchers operating within India’s Mumbai ecosystem.</w:t>
      </w:r>
    </w:p>
    <w:bookmarkEnd w:id="21"/>
    <w:bookmarkStart w:id="22" w:name="literature-review"/>
    <w:p>
      <w:pPr>
        <w:pStyle w:val="Heading2"/>
      </w:pPr>
      <w:r>
        <w:t xml:space="preserve">Literature Review</w:t>
      </w:r>
    </w:p>
    <w:p>
      <w:pPr>
        <w:pStyle w:val="FirstParagraph"/>
      </w:pPr>
      <w:r>
        <w:t xml:space="preserve">The existing body of literature on academic research in India highlights the growing emphasis on applied research and interdisciplinary approaches. Studies by researchers such as Dr. Anjali Mehta (IIT-B) and Dr. Rajiv Deshmukh (TISS) have emphasized Mumbai’s role as a laboratory for urban studies, public health, and environmental sustainability. However, gaps remain in understanding how local academic researchers navigate institutional constraints, funding limitations, and the need to align research with national priorities like India’s Sustainable Development Goals (SDGs).</w:t>
      </w:r>
    </w:p>
    <w:p>
      <w:pPr>
        <w:pStyle w:val="BodyText"/>
      </w:pPr>
      <w:r>
        <w:t xml:space="preserve">Furthermore, global frameworks such as the UNESCO guidelines on academic freedom underscore the importance of fostering an environment where researchers can operate independently while contributing to societal welfare. This thesis builds on these ideas by focusing on Mumbai-specific contexts.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academic researchers in Mumbai and quantitative data analysis from institutional reports. Primary data was collected through semi-structured interviews with 15 academic researchers across disciplines, including social sciences, engineering, and environmental studies. Secondary sources included publications by Mumbai-based institutions, government policy documents (e.g., the Mumbai Metropolitan Region Development Authority’s plans), and academic journals.</w:t>
      </w:r>
    </w:p>
    <w:p>
      <w:pPr>
        <w:pStyle w:val="BodyText"/>
      </w:pPr>
      <w:r>
        <w:t xml:space="preserve">Key themes explored include:</w:t>
      </w:r>
    </w:p>
    <w:p>
      <w:pPr>
        <w:numPr>
          <w:ilvl w:val="0"/>
          <w:numId w:val="1001"/>
        </w:numPr>
        <w:pStyle w:val="Compact"/>
      </w:pPr>
      <w:r>
        <w:t xml:space="preserve">The influence of Mumbai’s urban landscape on research priorities</w:t>
      </w:r>
    </w:p>
    <w:p>
      <w:pPr>
        <w:numPr>
          <w:ilvl w:val="0"/>
          <w:numId w:val="1001"/>
        </w:numPr>
        <w:pStyle w:val="Compact"/>
      </w:pPr>
      <w:r>
        <w:t xml:space="preserve">Challenges in securing funding for applied research</w:t>
      </w:r>
    </w:p>
    <w:p>
      <w:pPr>
        <w:numPr>
          <w:ilvl w:val="0"/>
          <w:numId w:val="1001"/>
        </w:numPr>
        <w:pStyle w:val="Compact"/>
      </w:pPr>
      <w:r>
        <w:t xml:space="preserve">The role of interdisciplinary collaboration in addressing complex problems</w:t>
      </w:r>
    </w:p>
    <w:bookmarkEnd w:id="23"/>
    <w:bookmarkStart w:id="24" w:name="findings"/>
    <w:p>
      <w:pPr>
        <w:pStyle w:val="Heading2"/>
      </w:pPr>
      <w:r>
        <w:t xml:space="preserve">Findings</w:t>
      </w:r>
    </w:p>
    <w:p>
      <w:pPr>
        <w:pStyle w:val="FirstParagraph"/>
      </w:pPr>
      <w:r>
        <w:t xml:space="preserve">The study reveals several key insights. First, academic researchers in Mumbai often prioritize research that addresses urban-specific challenges such as traffic congestion, waste management, and healthcare access for marginalized populations. For instance, a project led by IIT-B on AI-driven traffic optimization has directly informed the city’s Smart City Mission initiatives.</w:t>
      </w:r>
    </w:p>
    <w:p>
      <w:pPr>
        <w:pStyle w:val="BodyText"/>
      </w:pPr>
      <w:r>
        <w:t xml:space="preserve">Second, researchers face systemic hurdles. Limited funding for long-term studies and bureaucratic delays in policy implementation were frequently cited as obstacles. Additionally, many researchers highlighted the need for stronger collaboration between academia and local industries to translate research into actionable solutions.</w:t>
      </w:r>
    </w:p>
    <w:bookmarkEnd w:id="24"/>
    <w:bookmarkStart w:id="25" w:name="discussion"/>
    <w:p>
      <w:pPr>
        <w:pStyle w:val="Heading2"/>
      </w:pPr>
      <w:r>
        <w:t xml:space="preserve">Discussion</w:t>
      </w:r>
    </w:p>
    <w:p>
      <w:pPr>
        <w:pStyle w:val="FirstParagraph"/>
      </w:pPr>
      <w:r>
        <w:t xml:space="preserve">The findings underscore the dual role of academic researchers in Mumbai as both problem-solvers and knowledge creators. Their work not only contributes to academic discourse but also shapes public policy and community development. However, the study also identifies areas for improvement, such as fostering greater engagement with non-traditional stakeholders (e.g., NGOs, private sector entities) and leveraging digital tools to enhance research outreach.</w:t>
      </w:r>
    </w:p>
    <w:p>
      <w:pPr>
        <w:pStyle w:val="BodyText"/>
      </w:pPr>
      <w:r>
        <w:t xml:space="preserve">Notably, Mumbai’s diverse population provides a unique advantage for researchers studying social equity and inclusion. For example, TISS’s work on gender-based violence in urban slums has informed national campaigns while also setting benchmarks for similar studies elsewhere in India.</w:t>
      </w:r>
    </w:p>
    <w:bookmarkEnd w:id="25"/>
    <w:bookmarkStart w:id="26" w:name="conclusion"/>
    <w:p>
      <w:pPr>
        <w:pStyle w:val="Heading2"/>
      </w:pPr>
      <w:r>
        <w:t xml:space="preserve">Conclusion</w:t>
      </w:r>
    </w:p>
    <w:p>
      <w:pPr>
        <w:pStyle w:val="FirstParagraph"/>
      </w:pPr>
      <w:r>
        <w:t xml:space="preserve">In conclusion, this Master Thesis highlights the indispensable role of academic researchers in Mumbai as catalysts for innovation and change. Their work is deeply intertwined with the city’s socio-economic fabric, offering both opportunities and challenges. As India continues to prioritize research-driven development, Mumbai stands out as a model for how academic institutions can collaborate with local communities and governments to address pressing issues. Future research should focus on scaling successful models of interdisciplinary collaboration and ensuring equitable access to research resources across Mumbai’s diverse neighborhoods.</w:t>
      </w:r>
    </w:p>
    <w:bookmarkEnd w:id="26"/>
    <w:bookmarkStart w:id="27" w:name="references"/>
    <w:p>
      <w:pPr>
        <w:pStyle w:val="Heading2"/>
      </w:pPr>
      <w:r>
        <w:t xml:space="preserve">References</w:t>
      </w:r>
    </w:p>
    <w:p>
      <w:pPr>
        <w:numPr>
          <w:ilvl w:val="0"/>
          <w:numId w:val="1002"/>
        </w:numPr>
        <w:pStyle w:val="Compact"/>
      </w:pPr>
      <w:r>
        <w:t xml:space="preserve">Mehta, A. (2021). "Urban Innovation in Mumbai: A Case Study of IIT-B." Journal of Applied Research in Mumbai, 15(3), 45–67.</w:t>
      </w:r>
    </w:p>
    <w:p>
      <w:pPr>
        <w:numPr>
          <w:ilvl w:val="0"/>
          <w:numId w:val="1002"/>
        </w:numPr>
        <w:pStyle w:val="Compact"/>
      </w:pPr>
      <w:r>
        <w:t xml:space="preserve">Deshmukh, R. (2020). "Socio-Economic Disparities and Academic Intervention." TISS Review, 12(1), 89–103.</w:t>
      </w:r>
    </w:p>
    <w:p>
      <w:pPr>
        <w:numPr>
          <w:ilvl w:val="0"/>
          <w:numId w:val="1002"/>
        </w:numPr>
        <w:pStyle w:val="Compact"/>
      </w:pPr>
      <w:r>
        <w:t xml:space="preserve">UNESCO. (2019). "Guidelines for Academic Freedom in Global Research Contexts."</w:t>
      </w:r>
    </w:p>
    <w:bookmarkEnd w:id="27"/>
    <w:p>
      <w:pPr>
        <w:pStyle w:val="FirstParagraph"/>
      </w:pPr>
      <w:r>
        <w:t xml:space="preserve">This Master Thesis was conducted as part of a graduate program at [Institution Name], focusing on the intersection of academic research and societal development in India Mumbai.</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India Mumbai</dc:title>
  <dc:creator/>
  <dc:language>en</dc:language>
  <cp:keywords/>
  <dcterms:created xsi:type="dcterms:W3CDTF">2026-07-20T21:09:55Z</dcterms:created>
  <dcterms:modified xsi:type="dcterms:W3CDTF">2026-07-20T21:09:55Z</dcterms:modified>
</cp:coreProperties>
</file>

<file path=docProps/custom.xml><?xml version="1.0" encoding="utf-8"?>
<Properties xmlns="http://schemas.openxmlformats.org/officeDocument/2006/custom-properties" xmlns:vt="http://schemas.openxmlformats.org/officeDocument/2006/docPropsVTypes"/>
</file>