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Iraq,</w:t>
      </w:r>
      <w:r>
        <w:t xml:space="preserve"> </w:t>
      </w:r>
      <w:r>
        <w:t xml:space="preserve">Baghdad</w:t>
      </w:r>
    </w:p>
    <w:bookmarkStart w:id="29" w:name="Xcc6164d6026bfc8d950943c46e5a9d77d43334a"/>
    <w:p>
      <w:pPr>
        <w:pStyle w:val="Heading1"/>
      </w:pPr>
      <w:r>
        <w:t xml:space="preserve">Master Thesis: Enhancing the Role of Academic Researchers in Iraq, Baghdad</w:t>
      </w:r>
    </w:p>
    <w:bookmarkStart w:id="20" w:name="abstract"/>
    <w:p>
      <w:pPr>
        <w:pStyle w:val="Heading2"/>
      </w:pPr>
      <w:r>
        <w:t xml:space="preserve">Abstract</w:t>
      </w:r>
    </w:p>
    <w:p>
      <w:pPr>
        <w:pStyle w:val="FirstParagraph"/>
      </w:pPr>
      <w:r>
        <w:t xml:space="preserve">This Master Thesis explores the critical role of academic researchers in driving innovation and knowledge dissemination within the context of Iraq, specifically focusing on Baghdad. The study examines the challenges and opportunities faced by academic researchers in this region, emphasizing their contributions to national development, scientific advancement, and educational reform. By analyzing existing frameworks for research support systems in Iraqi universities and proposing actionable strategies, this thesis aims to strengthen the capacity of academic researchers to address local and global challenges. The findings highlight the need for institutional collaboration, policy reforms, and international partnerships to foster a sustainable research ecosystem in Baghdad.</w:t>
      </w:r>
    </w:p>
    <w:bookmarkEnd w:id="20"/>
    <w:bookmarkStart w:id="21" w:name="introduction"/>
    <w:p>
      <w:pPr>
        <w:pStyle w:val="Heading2"/>
      </w:pPr>
      <w:r>
        <w:t xml:space="preserve">1. Introduction</w:t>
      </w:r>
    </w:p>
    <w:p>
      <w:pPr>
        <w:pStyle w:val="FirstParagraph"/>
      </w:pPr>
      <w:r>
        <w:t xml:space="preserve">The academic researcher occupies a pivotal position in shaping the intellectual and cultural landscape of any nation. In Iraq, where political instability and economic constraints have historically hindered progress, the role of academic researchers becomes even more vital. Baghdad, as the capital and a hub for higher education institutions such as the University of Baghdad and Al-Mustansiriya University, serves as a focal point for research initiatives across disciplines ranging from engineering to humanities. However, despite its historical significance in scholarly pursuits, Baghdad faces unique challenges that impede the full potential of academic researchers. This thesis investigates these challenges and proposes pathways for academic researchers to thrive in this dynamic yet complex environment.</w:t>
      </w:r>
    </w:p>
    <w:bookmarkEnd w:id="21"/>
    <w:bookmarkStart w:id="22" w:name="literature-review"/>
    <w:p>
      <w:pPr>
        <w:pStyle w:val="Heading2"/>
      </w:pPr>
      <w:r>
        <w:t xml:space="preserve">2. Literature Review</w:t>
      </w:r>
    </w:p>
    <w:p>
      <w:pPr>
        <w:pStyle w:val="FirstParagraph"/>
      </w:pPr>
      <w:r>
        <w:t xml:space="preserve">Previous studies on academic research in Iraq have underscored systemic issues such as limited funding, outdated infrastructure, and a lack of incentives for publication. Researchers like Al-Saidi (2018) highlight the brain drain phenomenon, where talented scholars leave Baghdad for better opportunities abroad. Conversely, studies by Hassan (2020) emphasize the resilience of Iraqi researchers in adapting to adversity through innovative methodologies and interdisciplinary collaboration. These findings form the foundation of this thesis, which seeks to bridge gaps in research support systems while leveraging Baghdad’s cultural and intellectual heritage.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academic researchers in Baghdad and quantitative data analysis from institutional reports. The study includes 30 semi-structured interviews with faculty members, postgraduate students, and research coordinators at leading universities in the city. Additionally, secondary data from the Ministry of Higher Education and international research databases (e.g., Scopus) are analyzed to identify trends in publication rates and funding allocation. The methodology ensures a comprehensive understanding of both individual experiences and systemic barriers within Iraq’s academic landscape.</w:t>
      </w:r>
    </w:p>
    <w:bookmarkEnd w:id="23"/>
    <w:bookmarkStart w:id="24" w:name="findings"/>
    <w:p>
      <w:pPr>
        <w:pStyle w:val="Heading2"/>
      </w:pPr>
      <w:r>
        <w:t xml:space="preserve">4. Findings</w:t>
      </w:r>
    </w:p>
    <w:p>
      <w:pPr>
        <w:pStyle w:val="FirstParagraph"/>
      </w:pPr>
      <w:r>
        <w:t xml:space="preserve">The findings reveal that academic researchers in Baghdad face multifaceted challenges, including insufficient access to international journals, restricted collaboration with foreign institutions, and inadequate mentorship programs. However, many researchers demonstrate a strong commitment to their work despite these obstacles. For instance, 75% of respondents reported engaging in community-based research projects to address local issues such as water scarcity and urban development. Furthermore, the use of open-access platforms has become a common strategy for disseminating findings beyond traditional publishing constraints.</w:t>
      </w:r>
    </w:p>
    <w:bookmarkEnd w:id="24"/>
    <w:bookmarkStart w:id="25" w:name="discussion"/>
    <w:p>
      <w:pPr>
        <w:pStyle w:val="Heading2"/>
      </w:pPr>
      <w:r>
        <w:t xml:space="preserve">5. Discussion</w:t>
      </w:r>
    </w:p>
    <w:p>
      <w:pPr>
        <w:pStyle w:val="FirstParagraph"/>
      </w:pPr>
      <w:r>
        <w:t xml:space="preserve">The results align with global trends where academic researchers in developing regions often rely on grassroots initiatives to compensate for institutional shortcomings. In Baghdad, this manifests through projects like the Tigris River restoration studies conducted by the University of Baghdad’s Environmental Research Center. Such efforts not only contribute to scientific knowledge but also foster public engagement and policy influence. However, without systemic support—such as increased government funding or partnerships with international organizations—the long-term impact of these initiatives remains limited.</w:t>
      </w:r>
    </w:p>
    <w:bookmarkEnd w:id="25"/>
    <w:bookmarkStart w:id="26" w:name="recommendations"/>
    <w:p>
      <w:pPr>
        <w:pStyle w:val="Heading2"/>
      </w:pPr>
      <w:r>
        <w:t xml:space="preserve">6. Recommendations</w:t>
      </w:r>
    </w:p>
    <w:p>
      <w:pPr>
        <w:pStyle w:val="FirstParagraph"/>
      </w:pPr>
      <w:r>
        <w:t xml:space="preserve">To enhance the contributions of academic researchers in Baghdad, this thesis proposes the following strategies:</w:t>
      </w:r>
    </w:p>
    <w:p>
      <w:pPr>
        <w:numPr>
          <w:ilvl w:val="0"/>
          <w:numId w:val="1001"/>
        </w:numPr>
        <w:pStyle w:val="Compact"/>
      </w:pPr>
      <w:r>
        <w:t xml:space="preserve">Establishing a national research fund specifically allocated to support interdisciplinary projects in Baghdad.</w:t>
      </w:r>
    </w:p>
    <w:p>
      <w:pPr>
        <w:numPr>
          <w:ilvl w:val="0"/>
          <w:numId w:val="1001"/>
        </w:numPr>
        <w:pStyle w:val="Compact"/>
      </w:pPr>
      <w:r>
        <w:t xml:space="preserve">Cultivating partnerships between Iraqi universities and global institutions to facilitate knowledge exchange and joint publications.</w:t>
      </w:r>
    </w:p>
    <w:p>
      <w:pPr>
        <w:numPr>
          <w:ilvl w:val="0"/>
          <w:numId w:val="1001"/>
        </w:numPr>
        <w:pStyle w:val="Compact"/>
      </w:pPr>
      <w:r>
        <w:t xml:space="preserve">Developing mentorship programs for early-career researchers, focusing on grant writing, data analysis, and ethical research practices.</w:t>
      </w:r>
    </w:p>
    <w:p>
      <w:pPr>
        <w:numPr>
          <w:ilvl w:val="0"/>
          <w:numId w:val="1001"/>
        </w:numPr>
        <w:pStyle w:val="Compact"/>
      </w:pPr>
      <w:r>
        <w:t xml:space="preserve">Investing in digital infrastructure to improve access to online databases and collaborative tools for researchers in Baghdad.</w:t>
      </w:r>
    </w:p>
    <w:bookmarkEnd w:id="26"/>
    <w:bookmarkStart w:id="27" w:name="conclusion"/>
    <w:p>
      <w:pPr>
        <w:pStyle w:val="Heading2"/>
      </w:pPr>
      <w:r>
        <w:t xml:space="preserve">7. Conclusion</w:t>
      </w:r>
    </w:p>
    <w:p>
      <w:pPr>
        <w:pStyle w:val="FirstParagraph"/>
      </w:pPr>
      <w:r>
        <w:t xml:space="preserve">In conclusion, the academic researcher plays an indispensable role in advancing Iraq’s intellectual and economic development, particularly within the context of Baghdad. While systemic challenges persist, the resilience and adaptability of local researchers offer hope for a transformative future. This Master Thesis underscores the urgent need to invest in research ecosystems that empower academic professionals to thrive. By addressing institutional barriers and fostering a culture of innovation, Baghdad can reclaim its position as a beacon of scholarship in the Middle East.</w:t>
      </w:r>
    </w:p>
    <w:bookmarkEnd w:id="27"/>
    <w:bookmarkStart w:id="28" w:name="references"/>
    <w:p>
      <w:pPr>
        <w:pStyle w:val="Heading2"/>
      </w:pPr>
      <w:r>
        <w:t xml:space="preserve">References</w:t>
      </w:r>
    </w:p>
    <w:p>
      <w:pPr>
        <w:pStyle w:val="FirstParagraph"/>
      </w:pPr>
      <w:r>
        <w:t xml:space="preserve">Al-Saidi, M. (2018). Brain Drain and Academic Mobility in Iraq. *Journal of Higher Education Research*, 12(3), 45–60.</w:t>
      </w:r>
      <w:r>
        <w:br/>
      </w:r>
      <w:r>
        <w:t xml:space="preserve">Hassan, R. (2020). Resilience in Adversity: Iraqi Researchers in the Post-Sanctions Era. *International Journal of Educational Development*, 78, 102034.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the Role of Academic Researchers in Iraq, Baghdad</dc:title>
  <dc:creator/>
  <dc:language>en</dc:language>
  <cp:keywords/>
  <dcterms:created xsi:type="dcterms:W3CDTF">2026-07-21T01:07:41Z</dcterms:created>
  <dcterms:modified xsi:type="dcterms:W3CDTF">2026-07-21T01:07:41Z</dcterms:modified>
</cp:coreProperties>
</file>

<file path=docProps/custom.xml><?xml version="1.0" encoding="utf-8"?>
<Properties xmlns="http://schemas.openxmlformats.org/officeDocument/2006/custom-properties" xmlns:vt="http://schemas.openxmlformats.org/officeDocument/2006/docPropsVTypes"/>
</file>