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ad271ce8e33571214260bc2059d907d7ddaf9eb"/>
    <w:p>
      <w:pPr>
        <w:pStyle w:val="Heading1"/>
      </w:pPr>
      <w:r>
        <w:t xml:space="preserve">Master Thesis: The Role of an Academic Researcher in Japan Osaka</w:t>
      </w:r>
    </w:p>
    <w:bookmarkStart w:id="20" w:name="abstract"/>
    <w:p>
      <w:pPr>
        <w:pStyle w:val="Heading2"/>
      </w:pPr>
      <w:r>
        <w:t xml:space="preserve">Abstract</w:t>
      </w:r>
    </w:p>
    <w:p>
      <w:pPr>
        <w:pStyle w:val="FirstParagraph"/>
      </w:pPr>
      <w:r>
        <w:t xml:space="preserve">This Master Thesis explores the unique challenges and opportunities faced by academic researchers based in Japan, with a specific focus on the city of Osaka. As a hub for innovation, technology, and cultural heritage, Osaka offers a dynamic environment for academic inquiry. This document examines how an Academic Researcher navigates the Japanese academic landscape while contributing to interdisciplinary research that addresses global issues. By analyzing case studies and institutional frameworks in Japan Osaka, this thesis highlights strategies for fostering collaboration between local and international researchers.</w:t>
      </w:r>
    </w:p>
    <w:bookmarkEnd w:id="20"/>
    <w:bookmarkStart w:id="21" w:name="introduction"/>
    <w:p>
      <w:pPr>
        <w:pStyle w:val="Heading2"/>
      </w:pPr>
      <w:r>
        <w:t xml:space="preserve">Introduction</w:t>
      </w:r>
    </w:p>
    <w:p>
      <w:pPr>
        <w:pStyle w:val="FirstParagraph"/>
      </w:pPr>
      <w:r>
        <w:t xml:space="preserve">The role of an Academic Researcher in Japan Osaka is multifaceted, encompassing contributions to both national and international academic communities. Osaka, known as the "Nation's Kitchen" due to its vibrant food culture, also serves as a critical center for scientific and technological advancement. The city hosts prestigious institutions such as Osaka University and Kansai University, which are pivotal in shaping research agendas across disciplines. This Master Thesis aims to investigate how Academic Researchers in Japan Osaka leverage local resources, cultural context, and global networks to drive impactful research.</w:t>
      </w:r>
    </w:p>
    <w:bookmarkEnd w:id="21"/>
    <w:bookmarkStart w:id="22" w:name="X6994019388f1c0fc0f355a668bfe5b3df5c1570"/>
    <w:p>
      <w:pPr>
        <w:pStyle w:val="Heading2"/>
      </w:pPr>
      <w:r>
        <w:t xml:space="preserve">Contextualizing Japan Osaka for Academic Research</w:t>
      </w:r>
    </w:p>
    <w:p>
      <w:pPr>
        <w:pStyle w:val="FirstParagraph"/>
      </w:pPr>
      <w:r>
        <w:t xml:space="preserve">Japan Osaka has long been a beacon of innovation, blending traditional values with cutting-edge technology. As an academic researcher based here, one must reconcile the structured bureaucracy of Japanese academia with the city’s entrepreneurial spirit. For instance, institutions in Osaka often prioritize applied research that addresses regional challenges such as aging populations or sustainable urban development. This thesis argues that Japan Osaka provides a unique ecosystem where Academic Researchers can bridge theoretical concepts with real-world applications.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Semi-structured interviews were conducted with 15 Academic Researchers affiliated with Osaka-based universities and research institutes. Additionally, secondary data from publications, grant proposals, and institutional reports were analyzed to identify trends in research collaboration and funding allocation in Japan Osaka. The findings underscore the importance of interdisciplinary work and community engagement for academic success.</w:t>
      </w:r>
    </w:p>
    <w:bookmarkEnd w:id="23"/>
    <w:bookmarkStart w:id="24" w:name="key-findings"/>
    <w:p>
      <w:pPr>
        <w:pStyle w:val="Heading2"/>
      </w:pPr>
      <w:r>
        <w:t xml:space="preserve">Key Findings</w:t>
      </w:r>
    </w:p>
    <w:p>
      <w:pPr>
        <w:numPr>
          <w:ilvl w:val="0"/>
          <w:numId w:val="1001"/>
        </w:numPr>
        <w:pStyle w:val="Compact"/>
      </w:pPr>
      <w:r>
        <w:rPr>
          <w:bCs/>
          <w:b/>
        </w:rPr>
        <w:t xml:space="preserve">Interdisciplinary Collaboration:</w:t>
      </w:r>
      <w:r>
        <w:t xml:space="preserve"> </w:t>
      </w:r>
      <w:r>
        <w:t xml:space="preserve">Academic Researchers in Japan Osaka frequently collaborate across fields, such as robotics and healthcare, reflecting the city’s industrial strengths.</w:t>
      </w:r>
    </w:p>
    <w:p>
      <w:pPr>
        <w:numPr>
          <w:ilvl w:val="0"/>
          <w:numId w:val="1001"/>
        </w:numPr>
        <w:pStyle w:val="Compact"/>
      </w:pPr>
      <w:r>
        <w:rPr>
          <w:bCs/>
          <w:b/>
        </w:rPr>
        <w:t xml:space="preserve">Cultural Integration:</w:t>
      </w:r>
      <w:r>
        <w:t xml:space="preserve"> </w:t>
      </w:r>
      <w:r>
        <w:t xml:space="preserve">Successful researchers emphasize adapting to Japan’s formal academic culture while fostering open communication with international peers.</w:t>
      </w:r>
    </w:p>
    <w:p>
      <w:pPr>
        <w:numPr>
          <w:ilvl w:val="0"/>
          <w:numId w:val="1001"/>
        </w:numPr>
        <w:pStyle w:val="Compact"/>
      </w:pPr>
      <w:r>
        <w:rPr>
          <w:bCs/>
          <w:b/>
        </w:rPr>
        <w:t xml:space="preserve">Regional Focus:</w:t>
      </w:r>
      <w:r>
        <w:t xml:space="preserve"> </w:t>
      </w:r>
      <w:r>
        <w:t xml:space="preserve">Research projects often prioritize regional issues like disaster preparedness and urban mobility, aligning with Osaka’s strategic goals.</w:t>
      </w:r>
    </w:p>
    <w:bookmarkEnd w:id="24"/>
    <w:bookmarkStart w:id="25" w:name="X2d9b3e4dae35c0ae1e90ed5a028a4b29ddd3b46"/>
    <w:p>
      <w:pPr>
        <w:pStyle w:val="Heading2"/>
      </w:pPr>
      <w:r>
        <w:t xml:space="preserve">The Academic Researcher in Japan Osaka: A Case Study</w:t>
      </w:r>
    </w:p>
    <w:p>
      <w:pPr>
        <w:pStyle w:val="FirstParagraph"/>
      </w:pPr>
      <w:r>
        <w:t xml:space="preserve">To illustrate the thesis’ core arguments, this section presents a case study of Dr. Aiko Tanaka, an Academic Researcher at Osaka University specializing in renewable energy systems. Dr. Tanaka’s work combines field experiments in Kyoto with policy analysis conducted through her network in Japan Osaka. Her research demonstrates how local resources—such as Osaka’s industrial parks and government partnerships—can accelerate innovation while addressing global environmental challenges.</w:t>
      </w:r>
    </w:p>
    <w:bookmarkEnd w:id="25"/>
    <w:bookmarkStart w:id="26" w:name="challenges-and-opportunities"/>
    <w:p>
      <w:pPr>
        <w:pStyle w:val="Heading2"/>
      </w:pPr>
      <w:r>
        <w:t xml:space="preserve">Challenges and Opportunities</w:t>
      </w:r>
    </w:p>
    <w:p>
      <w:pPr>
        <w:pStyle w:val="FirstParagraph"/>
      </w:pPr>
      <w:r>
        <w:t xml:space="preserve">While Japan Osaka presents unparalleled opportunities, Academic Researchers must navigate cultural and systemic barriers. For example, the emphasis on consensus-building in Japanese academia can slow decision-making processes. However, this same culture fosters long-term partnerships and trust among stakeholders. Additionally, language requirements for non-native researchers may necessitate specialized training in academic Japanese or reliance on bilingual collaborators.</w:t>
      </w:r>
    </w:p>
    <w:bookmarkEnd w:id="26"/>
    <w:bookmarkStart w:id="27" w:name="conclusion"/>
    <w:p>
      <w:pPr>
        <w:pStyle w:val="Heading2"/>
      </w:pPr>
      <w:r>
        <w:t xml:space="preserve">Conclusion</w:t>
      </w:r>
    </w:p>
    <w:p>
      <w:pPr>
        <w:pStyle w:val="FirstParagraph"/>
      </w:pPr>
      <w:r>
        <w:t xml:space="preserve">In conclusion, the role of an Academic Researcher in Japan Osaka is both challenging and rewarding. By leveraging the city’s unique blend of tradition and innovation, researchers can contribute meaningfully to global knowledge while addressing local needs. This Master Thesis underscores the importance of adaptability, interdisciplinary collaboration, and cultural sensitivity for success in Japan Osaka’s academic landscape. Future research could expand on how digital transformation and internationalization trends further shape the role of Academic Researchers in this dynamic region.</w:t>
      </w:r>
    </w:p>
    <w:bookmarkEnd w:id="27"/>
    <w:bookmarkStart w:id="28" w:name="references"/>
    <w:p>
      <w:pPr>
        <w:pStyle w:val="Heading2"/>
      </w:pPr>
      <w:r>
        <w:t xml:space="preserve">References</w:t>
      </w:r>
    </w:p>
    <w:p>
      <w:pPr>
        <w:numPr>
          <w:ilvl w:val="0"/>
          <w:numId w:val="1002"/>
        </w:numPr>
        <w:pStyle w:val="Compact"/>
      </w:pPr>
      <w:r>
        <w:t xml:space="preserve">Ministry of Education, Culture, Sports, Science and Technology (MEXT). (2023). *Research Trends in Osaka Prefecture.*</w:t>
      </w:r>
    </w:p>
    <w:p>
      <w:pPr>
        <w:numPr>
          <w:ilvl w:val="0"/>
          <w:numId w:val="1002"/>
        </w:numPr>
        <w:pStyle w:val="Compact"/>
      </w:pPr>
      <w:r>
        <w:t xml:space="preserve">Otsuka, K. (2019). *Interdisciplinary Research in Japanese Universities: Case Studies from Osaka.* Tokyo University Press.</w:t>
      </w:r>
    </w:p>
    <w:p>
      <w:pPr>
        <w:numPr>
          <w:ilvl w:val="0"/>
          <w:numId w:val="1002"/>
        </w:numPr>
        <w:pStyle w:val="Compact"/>
      </w:pPr>
      <w:r>
        <w:t xml:space="preserve">Tanaka, A. (2021). "Renewable Energy and Urban Sustainability: Lessons from Japan Osaka." *Journal of Applied Environmental Science*, 15(3), 45-67.</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Academic Researchers in Japan Osaka</w:t>
      </w:r>
      <w:r>
        <w:br/>
      </w:r>
      <w:r>
        <w:rPr>
          <w:iCs/>
          <w:i/>
        </w:rPr>
        <w:t xml:space="preserve">Appendix B:</w:t>
      </w:r>
      <w:r>
        <w:t xml:space="preserve"> </w:t>
      </w:r>
      <w:r>
        <w:t xml:space="preserve">Data Tables on Research Funding Allocations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Japan Osaka</dc:title>
  <dc:creator/>
  <dc:language>en</dc:language>
  <cp:keywords/>
  <dcterms:created xsi:type="dcterms:W3CDTF">2026-07-21T00:18:17Z</dcterms:created>
  <dcterms:modified xsi:type="dcterms:W3CDTF">2026-07-21T00:18:17Z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