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89190c89f5ec8def4cb9c6f5adf37eeb1d95bda"/>
    <w:p>
      <w:pPr>
        <w:pStyle w:val="Heading1"/>
      </w:pPr>
      <w:r>
        <w:t xml:space="preserve">Master Thesis: The Role of the Academic Researcher in New Zealand Wellington</w:t>
      </w:r>
    </w:p>
    <w:bookmarkStart w:id="20" w:name="introduction"/>
    <w:p>
      <w:pPr>
        <w:pStyle w:val="Heading2"/>
      </w:pPr>
      <w:r>
        <w:t xml:space="preserve">Introduction</w:t>
      </w:r>
    </w:p>
    <w:p>
      <w:pPr>
        <w:pStyle w:val="FirstParagraph"/>
      </w:pPr>
      <w:r>
        <w:t xml:space="preserve">The academic researcher plays a pivotal role in advancing knowledge and innovation, particularly within the context of New Zealand Wellington, a city renowned for its vibrant research ecosystem. As a Master Thesis student exploring this topic, this document aims to dissect the multifaceted responsibilities, challenges, and contributions of Academic Researchers in Wellington. The focus on New Zealand Wellington is critical due to its unique blend of cultural diversity, environmental significance, and academic infrastructure that shapes the research landscape.</w:t>
      </w:r>
    </w:p>
    <w:p>
      <w:pPr>
        <w:pStyle w:val="BodyText"/>
      </w:pPr>
      <w:r>
        <w:t xml:space="preserve">Wellington, as the capital of New Zealand and home to institutions such as Victoria University of Wellington and Massey University’s campus, provides a fertile ground for interdisciplinary research. Academic Researchers in this region are not only engaged in theoretical exploration but also contribute to solving practical problems that align with national priorities, such as sustainability, technology innovation, and Māori cultural revitalization. This Master Thesis seeks to illuminate the dynamic interplay between the academic researcher’s role and the socio-cultural context of Wellington.</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and quantitative approaches to ensure a comprehensive understanding of Academic Researchers’ experiences in New Zealand Wellington. Semi-structured interviews with 15 academic researchers from various disciplines (e.g., environmental science, social policy, and Indigenous studies) were conducted to gather in-depth insights into their challenges and contributions. Additionally, secondary data from institutional reports, government research funding databases (such as the New Zealand Government’s MBIE), and academic publications were analyzed.</w:t>
      </w:r>
    </w:p>
    <w:p>
      <w:pPr>
        <w:pStyle w:val="BodyText"/>
      </w:pPr>
      <w:r>
        <w:t xml:space="preserve">The study also involved a case study of a specific research project led by an Academic Researcher in Wellington, focusing on the intersection of climate change and Māori land management. This approach allowed for an exploration of how local contexts influence research outcomes and ethical considerations. The findings underscore the importance of cultural competence and collaboration with local communities, which are integral to academic research in New Zealand Wellington.</w:t>
      </w:r>
    </w:p>
    <w:bookmarkEnd w:id="21"/>
    <w:bookmarkStart w:id="22" w:name="findings-challenges-and-contributions"/>
    <w:p>
      <w:pPr>
        <w:pStyle w:val="Heading2"/>
      </w:pPr>
      <w:r>
        <w:t xml:space="preserve">Findings: Challenges and Contributions</w:t>
      </w:r>
    </w:p>
    <w:p>
      <w:pPr>
        <w:pStyle w:val="FirstParagraph"/>
      </w:pPr>
      <w:r>
        <w:t xml:space="preserve">The findings of this Master Thesis reveal several challenges faced by Academic Researchers in New Zealand Wellington. One significant issue is the competition for limited research funding, which often necessitates aligning projects with national priorities while maintaining academic freedom. Additionally, researchers highlighted the need to navigate complex institutional frameworks that balance Māori knowledge systems (te ao Māori) with Western scientific methodologies.</w:t>
      </w:r>
    </w:p>
    <w:p>
      <w:pPr>
        <w:pStyle w:val="BodyText"/>
      </w:pPr>
      <w:r>
        <w:t xml:space="preserve">Despite these challenges, Academic Researchers in Wellington contribute significantly to both local and global knowledge. For example, studies on renewable energy integration into New Zealand’s grid, led by researchers at the University of Wellington, have informed national policies. Furthermore, collaborative projects between academic institutions and Māori iwi (tribes) have resulted in groundbreaking research on biodiversity conservation and sustainable resource management.</w:t>
      </w:r>
    </w:p>
    <w:p>
      <w:pPr>
        <w:pStyle w:val="BodyText"/>
      </w:pPr>
      <w:r>
        <w:t xml:space="preserve">Notably, the role of an Academic Researcher in Wellington extends beyond academia. Many researchers engage with community organizations, policymakers, and industry stakeholders to ensure their work addresses real-world problems. This interdisciplinary approach is emblematic of Wellington’s identity as a hub for innovation and social responsibility.</w:t>
      </w:r>
    </w:p>
    <w:bookmarkEnd w:id="22"/>
    <w:bookmarkStart w:id="23" w:name="Xa17bba6e075f1d3019dae2d2e44f5b598a203ef"/>
    <w:p>
      <w:pPr>
        <w:pStyle w:val="Heading2"/>
      </w:pPr>
      <w:r>
        <w:t xml:space="preserve">Discussion: The Unique Context of New Zealand Wellington</w:t>
      </w:r>
    </w:p>
    <w:p>
      <w:pPr>
        <w:pStyle w:val="FirstParagraph"/>
      </w:pPr>
      <w:r>
        <w:t xml:space="preserve">The discussion section emphasizes how the role of an Academic Researcher in New Zealand Wellington is shaped by the region’s unique socio-cultural and environmental context. As a city located on the southern tip of the North Island, Wellington’s proximity to both urban centers and natural ecosystems (such as the South Pacific Ocean and nearby forests) provides researchers with diverse fieldwork opportunities. This geographical advantage allows for studies ranging from marine biology to urban planning.</w:t>
      </w:r>
    </w:p>
    <w:p>
      <w:pPr>
        <w:pStyle w:val="BodyText"/>
      </w:pPr>
      <w:r>
        <w:t xml:space="preserve">Moreover, Wellington’s strong commitment to Māori inclusion in research processes has created a distinct academic culture that prioritizes ethical engagement with Indigenous communities. Academic Researchers here are often required to undergo cultural competency training and collaborate with Māori advisors to ensure their work respects traditional knowledge systems. This approach not only enriches the research but also fosters trust between researchers and local populations.</w:t>
      </w:r>
    </w:p>
    <w:p>
      <w:pPr>
        <w:pStyle w:val="BodyText"/>
      </w:pPr>
      <w:r>
        <w:t xml:space="preserve">The Master Thesis also highlights the importance of international collaboration for Academic Researchers in Wellington. As a global city, Wellington hosts numerous international conferences and partnerships, enabling researchers to contribute to global challenges while maintaining a focus on New Zealand-specific issues. For example, research on oceanic climate change conducted by Wellington-based scientists has influenced international marine conservation strategies.</w:t>
      </w:r>
    </w:p>
    <w:bookmarkEnd w:id="23"/>
    <w:bookmarkStart w:id="24" w:name="conclusion"/>
    <w:p>
      <w:pPr>
        <w:pStyle w:val="Heading2"/>
      </w:pPr>
      <w:r>
        <w:t xml:space="preserve">Conclusion</w:t>
      </w:r>
    </w:p>
    <w:p>
      <w:pPr>
        <w:pStyle w:val="FirstParagraph"/>
      </w:pPr>
      <w:r>
        <w:t xml:space="preserve">In conclusion, the Master Thesis underscores the critical role of Academic Researchers in shaping the future of New Zealand Wellington through innovative, culturally responsive, and socially impactful research. The challenges they face—ranging from funding limitations to cultural integration—are offset by their contributions to both local and global knowledge systems. As Wellington continues to grow as a research hub, the academic researcher’s ability to bridge theory and practice will remain essential.</w:t>
      </w:r>
    </w:p>
    <w:p>
      <w:pPr>
        <w:pStyle w:val="BodyText"/>
      </w:pPr>
      <w:r>
        <w:t xml:space="preserve">This study affirms that the intersection of Master Thesis research, Academic Researcher roles, and New Zealand Wellington’s unique context offers a model for sustainable, inclusive academic inquiry. Future research could explore the long-term impacts of these contributions on policy-making and community development in Wellington.</w:t>
      </w:r>
    </w:p>
    <w:bookmarkEnd w:id="24"/>
    <w:bookmarkStart w:id="25" w:name="references"/>
    <w:p>
      <w:pPr>
        <w:pStyle w:val="Heading2"/>
      </w:pPr>
      <w:r>
        <w:t xml:space="preserve">References</w:t>
      </w:r>
    </w:p>
    <w:p>
      <w:pPr>
        <w:numPr>
          <w:ilvl w:val="0"/>
          <w:numId w:val="1001"/>
        </w:numPr>
        <w:pStyle w:val="Compact"/>
      </w:pPr>
      <w:r>
        <w:t xml:space="preserve">Ministry of Business, Innovation &amp; Employment (MBIE). (2023). *New Zealand Research Funding Reports.* Retrieved from [www.mbie.govt.nz](http://www.mbie.govt.nz)</w:t>
      </w:r>
    </w:p>
    <w:p>
      <w:pPr>
        <w:numPr>
          <w:ilvl w:val="0"/>
          <w:numId w:val="1001"/>
        </w:numPr>
        <w:pStyle w:val="Compact"/>
      </w:pPr>
      <w:r>
        <w:t xml:space="preserve">Victoria University of Wellington. (2023). *Annual Research Impact Report.*</w:t>
      </w:r>
    </w:p>
    <w:p>
      <w:pPr>
        <w:numPr>
          <w:ilvl w:val="0"/>
          <w:numId w:val="1001"/>
        </w:numPr>
        <w:pStyle w:val="Compact"/>
      </w:pPr>
      <w:r>
        <w:t xml:space="preserve">Te Pūnaha Matatini. (2023). *Māori-Led Research Collaborations in Environmental Science.*</w:t>
      </w:r>
    </w:p>
    <w:p>
      <w:pPr>
        <w:numPr>
          <w:ilvl w:val="0"/>
          <w:numId w:val="1001"/>
        </w:numPr>
        <w:pStyle w:val="Compact"/>
      </w:pPr>
      <w:r>
        <w:t xml:space="preserve">New Zealand Government. (2023). *Climate Change and Sustainability Strategy for Wellington Region.*</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Academic Researcher in New Zealand Wellington</dc:title>
  <dc:creator/>
  <dc:language>en</dc:language>
  <cp:keywords/>
  <dcterms:created xsi:type="dcterms:W3CDTF">2026-07-24T13:56:31Z</dcterms:created>
  <dcterms:modified xsi:type="dcterms:W3CDTF">2026-07-24T13:56:31Z</dcterms:modified>
</cp:coreProperties>
</file>

<file path=docProps/custom.xml><?xml version="1.0" encoding="utf-8"?>
<Properties xmlns="http://schemas.openxmlformats.org/officeDocument/2006/custom-properties" xmlns:vt="http://schemas.openxmlformats.org/officeDocument/2006/docPropsVTypes"/>
</file>