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40ee2dc63aa656ec3b206b874f790e0ea92ea4f"/>
    <w:p>
      <w:pPr>
        <w:pStyle w:val="Heading1"/>
      </w:pPr>
      <w:r>
        <w:t xml:space="preserve">Master Thesis on the Role of Academic Researchers in Turkey Ankara</w:t>
      </w:r>
    </w:p>
    <w:p>
      <w:pPr>
        <w:pStyle w:val="FirstParagraph"/>
      </w:pPr>
      <w:r>
        <w:t xml:space="preserve">This Master Thesis explores the critical contributions of academic researchers in shaping higher education and innovation ecosystems within Ankara, Turkey. As a hub for national and international research, Ankara hosts institutions such as Bilkent University, TOBB Ekonomi University, and the Turkish Academy of Sciences (TÜBA), making it a focal point for academic inquiry. This study investigates the challenges, opportunities, and impact of academic researchers in this dynamic urban center.</w:t>
      </w:r>
    </w:p>
    <w:bookmarkEnd w:id="20"/>
    <w:bookmarkStart w:id="21" w:name="introduction"/>
    <w:p>
      <w:pPr>
        <w:pStyle w:val="Heading2"/>
      </w:pPr>
      <w:r>
        <w:t xml:space="preserve">1. Introduction</w:t>
      </w:r>
    </w:p>
    <w:p>
      <w:pPr>
        <w:pStyle w:val="FirstParagraph"/>
      </w:pPr>
      <w:r>
        <w:t xml:space="preserve">The role of an Academic Researcher in Turkey Ankara is pivotal to advancing knowledge and driving technological progress. With its strategic location as the capital city, Ankara has long been a nexus for political, cultural, and scientific activities. This Master Thesis aims to provide a comprehensive analysis of how academic researchers contribute to the research landscape in Ankara, emphasizing their role in fostering innovation and addressing regional and national challenges.</w:t>
      </w:r>
    </w:p>
    <w:p>
      <w:pPr>
        <w:pStyle w:val="BodyText"/>
      </w:pPr>
      <w:r>
        <w:t xml:space="preserve">The study is particularly relevant given Turkey’s growing emphasis on research-driven policies under frameworks like the</w:t>
      </w:r>
      <w:r>
        <w:t xml:space="preserve"> </w:t>
      </w:r>
      <w:r>
        <w:rPr>
          <w:iCs/>
          <w:i/>
        </w:rPr>
        <w:t xml:space="preserve">Higher Education Development Strategy</w:t>
      </w:r>
      <w:r>
        <w:t xml:space="preserve"> </w:t>
      </w:r>
      <w:r>
        <w:t xml:space="preserve">(2017–2023). Academic researchers in Ankara are not only engaged in theoretical exploration but also collaborate with industry, government agencies, and international institutions to translate research into practical solutions.</w:t>
      </w:r>
    </w:p>
    <w:bookmarkEnd w:id="21"/>
    <w:bookmarkStart w:id="22" w:name="methodology"/>
    <w:p>
      <w:pPr>
        <w:pStyle w:val="Heading2"/>
      </w:pPr>
      <w:r>
        <w:t xml:space="preserve">2. Methodology</w:t>
      </w:r>
    </w:p>
    <w:p>
      <w:pPr>
        <w:pStyle w:val="FirstParagraph"/>
      </w:pPr>
      <w:r>
        <w:t xml:space="preserve">The research methodology employed for this Master Thesis combines qualitative and quantitative approaches. Data was collected through semi-structured interviews with 30 academic researchers affiliated with universities and research institutes in Ankara, as well as surveys distributed to graduate students and faculty members. Additionally, secondary data from institutional reports, government publications, and peer-reviewed journals were analyzed to contextualize the findings.</w:t>
      </w:r>
    </w:p>
    <w:p>
      <w:pPr>
        <w:pStyle w:val="BodyText"/>
      </w:pPr>
      <w:r>
        <w:t xml:space="preserve">The study focused on three key areas: (1) the challenges faced by academic researchers in Ankara, (2) their contributions to national research priorities such as renewable energy and digital transformation, and (3) the interplay between academic research and policy-making in Turkey. This mixed-methods approach ensures a holistic understanding of the subject matter.</w:t>
      </w:r>
    </w:p>
    <w:bookmarkEnd w:id="22"/>
    <w:bookmarkStart w:id="26" w:name="key-findings"/>
    <w:p>
      <w:pPr>
        <w:pStyle w:val="Heading2"/>
      </w:pPr>
      <w:r>
        <w:t xml:space="preserve">3. Key Findings</w:t>
      </w:r>
    </w:p>
    <w:bookmarkStart w:id="23" w:name="X7269d2916a83865a3cff970b3c7efb7e6a52ad1"/>
    <w:p>
      <w:pPr>
        <w:pStyle w:val="Heading3"/>
      </w:pPr>
      <w:r>
        <w:t xml:space="preserve">3.1 Challenges Faced by Academic Researchers in Ankara</w:t>
      </w:r>
    </w:p>
    <w:p>
      <w:pPr>
        <w:pStyle w:val="FirstParagraph"/>
      </w:pPr>
      <w:r>
        <w:t xml:space="preserve">Participants highlighted several barriers to effective research in Ankara. Funding constraints, particularly for applied research projects, were a recurring theme. While public universities receive government grants, competition for limited resources often leads to delays in project implementation. Additionally, bureaucratic hurdles related to publication ethics and data sharing were cited as obstacles.</w:t>
      </w:r>
    </w:p>
    <w:bookmarkEnd w:id="23"/>
    <w:bookmarkStart w:id="24" w:name="X11b84eb12b4b572e1473ba6d12481d9645171ea"/>
    <w:p>
      <w:pPr>
        <w:pStyle w:val="Heading3"/>
      </w:pPr>
      <w:r>
        <w:t xml:space="preserve">3.2 Contributions to National Research Priorities</w:t>
      </w:r>
    </w:p>
    <w:p>
      <w:pPr>
        <w:pStyle w:val="FirstParagraph"/>
      </w:pPr>
      <w:r>
        <w:t xml:space="preserve">Academic researchers in Ankara have played a central role in advancing Turkey’s research agenda. For instance, institutions like Hacettepe University and Middle East Technical University (METU) have pioneered studies on climate resilience, AI-driven healthcare, and sustainable urban planning. These efforts align with Ankara’s vision to become a regional leader in STEM fields.</w:t>
      </w:r>
    </w:p>
    <w:bookmarkEnd w:id="24"/>
    <w:bookmarkStart w:id="25" w:name="X297f70033bebbe9f7f12affb08e012a7370a7b3"/>
    <w:p>
      <w:pPr>
        <w:pStyle w:val="Heading3"/>
      </w:pPr>
      <w:r>
        <w:t xml:space="preserve">3.3 Collaboration Between Academia and Industry</w:t>
      </w:r>
    </w:p>
    <w:p>
      <w:pPr>
        <w:pStyle w:val="FirstParagraph"/>
      </w:pPr>
      <w:r>
        <w:t xml:space="preserve">Partnerships between academic researchers and private sector entities in Ankara have yielded significant outcomes. For example, the Ankara Science and Technology Park (ANAPARK) serves as a platform for technology transfer, where researchers collaborate on projects ranging from biotechnology to smart infrastructure. Such collaborations are often supported by the Scientific and Technological Research Council of Turkey (TUBITAK).</w:t>
      </w:r>
    </w:p>
    <w:bookmarkEnd w:id="25"/>
    <w:bookmarkEnd w:id="26"/>
    <w:bookmarkStart w:id="27" w:name="case-studies-and-success-stories"/>
    <w:p>
      <w:pPr>
        <w:pStyle w:val="Heading2"/>
      </w:pPr>
      <w:r>
        <w:t xml:space="preserve">4. Case Studies and Success Stories</w:t>
      </w:r>
    </w:p>
    <w:p>
      <w:pPr>
        <w:pStyle w:val="FirstParagraph"/>
      </w:pPr>
      <w:r>
        <w:t xml:space="preserve">To illustrate the impact of academic researchers in Ankara, this section highlights two case studies:</w:t>
      </w:r>
    </w:p>
    <w:p>
      <w:pPr>
        <w:numPr>
          <w:ilvl w:val="0"/>
          <w:numId w:val="1001"/>
        </w:numPr>
        <w:pStyle w:val="Compact"/>
      </w:pPr>
      <w:r>
        <w:rPr>
          <w:bCs/>
          <w:b/>
        </w:rPr>
        <w:t xml:space="preserve">Case Study 1: Renewable Energy Research at TOBB Ekonomi University</w:t>
      </w:r>
      <w:r>
        <w:br/>
      </w:r>
      <w:r>
        <w:t xml:space="preserve">Researchers at TOBB Ekonomi University have developed cost-effective solar energy solutions tailored to Turkey’s geography. Their work has influenced national energy policies and attracted international partnerships.</w:t>
      </w:r>
    </w:p>
    <w:p>
      <w:pPr>
        <w:numPr>
          <w:ilvl w:val="0"/>
          <w:numId w:val="1001"/>
        </w:numPr>
        <w:pStyle w:val="Compact"/>
      </w:pPr>
      <w:r>
        <w:rPr>
          <w:bCs/>
          <w:b/>
        </w:rPr>
        <w:t xml:space="preserve">Case Study 2: Digital Transformation in Public Services</w:t>
      </w:r>
      <w:r>
        <w:br/>
      </w:r>
      <w:r>
        <w:t xml:space="preserve">A team from Ankara University’s Computer Engineering Department designed an AI-based system for optimizing public transportation routes, which was later adopted by the Ankara Metropolitan Municipality.</w:t>
      </w:r>
    </w:p>
    <w:bookmarkEnd w:id="27"/>
    <w:bookmarkStart w:id="28" w:name="policy-implications-and-recommendations"/>
    <w:p>
      <w:pPr>
        <w:pStyle w:val="Heading2"/>
      </w:pPr>
      <w:r>
        <w:t xml:space="preserve">5. Policy Implications and Recommendations</w:t>
      </w:r>
    </w:p>
    <w:p>
      <w:pPr>
        <w:pStyle w:val="FirstParagraph"/>
      </w:pPr>
      <w:r>
        <w:t xml:space="preserve">The findings of this Master Thesis underscore the need for policy reforms to enhance the capacity of academic researchers in Ankara. Key recommendations include:</w:t>
      </w:r>
    </w:p>
    <w:p>
      <w:pPr>
        <w:numPr>
          <w:ilvl w:val="0"/>
          <w:numId w:val="1002"/>
        </w:numPr>
        <w:pStyle w:val="Compact"/>
      </w:pPr>
      <w:r>
        <w:t xml:space="preserve">Increasing funding for interdisciplinary research projects.</w:t>
      </w:r>
    </w:p>
    <w:p>
      <w:pPr>
        <w:numPr>
          <w:ilvl w:val="0"/>
          <w:numId w:val="1002"/>
        </w:numPr>
        <w:pStyle w:val="Compact"/>
      </w:pPr>
      <w:r>
        <w:t xml:space="preserve">Simplifying bureaucratic processes for international collaboration.</w:t>
      </w:r>
    </w:p>
    <w:p>
      <w:pPr>
        <w:numPr>
          <w:ilvl w:val="0"/>
          <w:numId w:val="1002"/>
        </w:numPr>
        <w:pStyle w:val="Compact"/>
      </w:pPr>
      <w:r>
        <w:t xml:space="preserve">Expanding mentorship programs for early-career researchers.</w:t>
      </w:r>
    </w:p>
    <w:p>
      <w:pPr>
        <w:pStyle w:val="FirstParagraph"/>
      </w:pPr>
      <w:r>
        <w:t xml:space="preserve">These measures would not only strengthen Ankara’s position as a research hub but also contribute to Turkey’s broader goal of achieving global competitiveness in science and technology.</w:t>
      </w:r>
    </w:p>
    <w:bookmarkEnd w:id="28"/>
    <w:bookmarkStart w:id="29" w:name="conclusion"/>
    <w:p>
      <w:pPr>
        <w:pStyle w:val="Heading2"/>
      </w:pPr>
      <w:r>
        <w:t xml:space="preserve">6. Conclusion</w:t>
      </w:r>
    </w:p>
    <w:p>
      <w:pPr>
        <w:pStyle w:val="FirstParagraph"/>
      </w:pPr>
      <w:r>
        <w:t xml:space="preserve">This Master Thesis has demonstrated that academic researchers in Turkey Ankara are instrumental in driving innovation, addressing societal challenges, and aligning research with national priorities. Despite existing obstacles, their resilience and adaptability offer a roadmap for future progress. As Ankara continues to evolve as a center of academic excellence, the role of researchers will remain central to shaping its intellectual and economic trajectory.</w:t>
      </w:r>
    </w:p>
    <w:p>
      <w:pPr>
        <w:pStyle w:val="BodyText"/>
      </w:pPr>
      <w:r>
        <w:t xml:space="preserve">For students pursuing advanced research in Turkey, understanding the dynamics of academic research in Ankara provides invaluable insights into navigating the opportunities and challenges inherent in this field.</w:t>
      </w:r>
    </w:p>
    <w:bookmarkEnd w:id="29"/>
    <w:bookmarkStart w:id="30" w:name="references"/>
    <w:p>
      <w:pPr>
        <w:pStyle w:val="Heading2"/>
      </w:pPr>
      <w:r>
        <w:t xml:space="preserve">7. References</w:t>
      </w:r>
    </w:p>
    <w:p>
      <w:pPr>
        <w:numPr>
          <w:ilvl w:val="0"/>
          <w:numId w:val="1003"/>
        </w:numPr>
        <w:pStyle w:val="Compact"/>
      </w:pPr>
      <w:r>
        <w:t xml:space="preserve">TÜBA (Turkish Academy of Sciences). (2021).</w:t>
      </w:r>
      <w:r>
        <w:t xml:space="preserve"> </w:t>
      </w:r>
      <w:r>
        <w:rPr>
          <w:iCs/>
          <w:i/>
        </w:rPr>
        <w:t xml:space="preserve">Annual Research Report: Ankara Region.</w:t>
      </w:r>
    </w:p>
    <w:p>
      <w:pPr>
        <w:numPr>
          <w:ilvl w:val="0"/>
          <w:numId w:val="1003"/>
        </w:numPr>
        <w:pStyle w:val="Compact"/>
      </w:pPr>
      <w:r>
        <w:t xml:space="preserve">TUBITAK. (2020).</w:t>
      </w:r>
      <w:r>
        <w:t xml:space="preserve"> </w:t>
      </w:r>
      <w:r>
        <w:rPr>
          <w:iCs/>
          <w:i/>
        </w:rPr>
        <w:t xml:space="preserve">National Research and Development Strategy 2035.</w:t>
      </w:r>
    </w:p>
    <w:p>
      <w:pPr>
        <w:numPr>
          <w:ilvl w:val="0"/>
          <w:numId w:val="1003"/>
        </w:numPr>
        <w:pStyle w:val="Compact"/>
      </w:pPr>
      <w:r>
        <w:t xml:space="preserve">METU Research Office. (2019).</w:t>
      </w:r>
      <w:r>
        <w:t xml:space="preserve"> </w:t>
      </w:r>
      <w:r>
        <w:rPr>
          <w:iCs/>
          <w:i/>
        </w:rPr>
        <w:t xml:space="preserve">Impact of Academic-Industry Collaboration on Technology Transfer.</w:t>
      </w:r>
    </w:p>
    <w:bookmarkEnd w:id="30"/>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Turkey Ankara</dc:title>
  <dc:creator/>
  <dc:language>en</dc:language>
  <cp:keywords/>
  <dcterms:created xsi:type="dcterms:W3CDTF">2026-07-20T02:08:13Z</dcterms:created>
  <dcterms:modified xsi:type="dcterms:W3CDTF">2026-07-20T02:08:13Z</dcterms:modified>
</cp:coreProperties>
</file>

<file path=docProps/custom.xml><?xml version="1.0" encoding="utf-8"?>
<Properties xmlns="http://schemas.openxmlformats.org/officeDocument/2006/custom-properties" xmlns:vt="http://schemas.openxmlformats.org/officeDocument/2006/docPropsVTypes"/>
</file>