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ce616e11c01fefb3bbb68dd30b4d37b54680d6"/>
    <w:p>
      <w:pPr>
        <w:pStyle w:val="Heading1"/>
      </w:pPr>
      <w:r>
        <w:t xml:space="preserve">Master Thesis: The Role of Academic Researchers in Turkey Istanbul</w:t>
      </w:r>
    </w:p>
    <w:p>
      <w:pPr>
        <w:pStyle w:val="FirstParagraph"/>
      </w:pPr>
      <w:r>
        <w:rPr>
          <w:bCs/>
          <w:b/>
        </w:rPr>
        <w:t xml:space="preserve">Master Thesis:</w:t>
      </w:r>
      <w:r>
        <w:t xml:space="preserve"> </w:t>
      </w:r>
      <w:r>
        <w:t xml:space="preserve">This document serves as a comprehensive exploration of the academic researcher's role within the unique context of Turkey, specifically focusing on Istanbul. As a hub of cultural, historical, and scientific significance, Istanbul presents both opportunities and challenges for academic researchers striving to contribute to global knowledge systems while navigating local dynamics.</w:t>
      </w:r>
    </w:p>
    <w:bookmarkStart w:id="20" w:name="introduction"/>
    <w:p>
      <w:pPr>
        <w:pStyle w:val="Heading2"/>
      </w:pPr>
      <w:r>
        <w:t xml:space="preserve">Introduction</w:t>
      </w:r>
    </w:p>
    <w:p>
      <w:pPr>
        <w:pStyle w:val="FirstParagraph"/>
      </w:pPr>
      <w:r>
        <w:rPr>
          <w:bCs/>
          <w:b/>
        </w:rPr>
        <w:t xml:space="preserve">Academic Researcher</w:t>
      </w:r>
      <w:r>
        <w:t xml:space="preserve"> </w:t>
      </w:r>
      <w:r>
        <w:t xml:space="preserve">in Turkey Istanbul is not merely a profession but a pivotal force driving innovation, education, and societal development. Istanbul, as the largest city in Turkey and a crossroads of Eastern and Western civilizations, hosts numerous universities, research institutes, and international collaborations. However, academic researchers in this region face unique socio-political landscapes that shape their work methodologies, funding sources, and interdisciplinary engagement.</w:t>
      </w:r>
    </w:p>
    <w:p>
      <w:pPr>
        <w:pStyle w:val="BodyText"/>
      </w:pPr>
      <w:r>
        <w:t xml:space="preserve">This</w:t>
      </w:r>
      <w:r>
        <w:t xml:space="preserve"> </w:t>
      </w:r>
      <w:r>
        <w:rPr>
          <w:bCs/>
          <w:b/>
        </w:rPr>
        <w:t xml:space="preserve">Master Thesis</w:t>
      </w:r>
      <w:r>
        <w:t xml:space="preserve"> </w:t>
      </w:r>
      <w:r>
        <w:t xml:space="preserve">aims to analyze the contributions of</w:t>
      </w:r>
      <w:r>
        <w:t xml:space="preserve"> </w:t>
      </w:r>
      <w:r>
        <w:rPr>
          <w:bCs/>
          <w:b/>
        </w:rPr>
        <w:t xml:space="preserve">Academic Researcher</w:t>
      </w:r>
      <w:r>
        <w:t xml:space="preserve">s in Istanbul while addressing the challenges they encounter. It also evaluates how institutional frameworks, government policies, and cultural factors influence research quality and academic freedom in Turkey’s most prominent city.</w:t>
      </w:r>
    </w:p>
    <w:bookmarkEnd w:id="20"/>
    <w:bookmarkStart w:id="21" w:name="literature-review"/>
    <w:p>
      <w:pPr>
        <w:pStyle w:val="Heading2"/>
      </w:pPr>
      <w:r>
        <w:t xml:space="preserve">Literature Review</w:t>
      </w:r>
    </w:p>
    <w:p>
      <w:pPr>
        <w:pStyle w:val="FirstParagraph"/>
      </w:pPr>
      <w:r>
        <w:t xml:space="preserve">The role of academic researchers globally has evolved to prioritize interdisciplinary collaboration, open-access publishing, and community engagement. In Turkey, however, the academic ecosystem is shaped by historical legacies, political ideologies, and economic constraints. Istanbul’s position as a cosmopolitan center provides access to diverse datasets and international partnerships but also exposes researchers to tensions between secularism and religious conservatism.</w:t>
      </w:r>
    </w:p>
    <w:p>
      <w:pPr>
        <w:pStyle w:val="BodyText"/>
      </w:pPr>
      <w:r>
        <w:t xml:space="preserve">Studies such as those by Özdemir (2018) highlight the underfunding of public universities in Turkey, which directly impacts the resources available to academic researchers. Meanwhile, initiatives like TÜBİTAK (Scientific and Technological Research Council of Turkey) provide critical funding for innovation-driven research in Istanbul. These dynamics underscore the dual nature of opportunities and systemic challenges faced by</w:t>
      </w:r>
      <w:r>
        <w:t xml:space="preserve"> </w:t>
      </w:r>
      <w:r>
        <w:rPr>
          <w:bCs/>
          <w:b/>
        </w:rPr>
        <w:t xml:space="preserve">Academic Researcher</w:t>
      </w:r>
      <w:r>
        <w:t xml:space="preserve">s in this region.</w:t>
      </w:r>
    </w:p>
    <w:bookmarkEnd w:id="21"/>
    <w:bookmarkStart w:id="22" w:name="methodology"/>
    <w:p>
      <w:pPr>
        <w:pStyle w:val="Heading2"/>
      </w:pPr>
      <w:r>
        <w:t xml:space="preserve">Methodology</w:t>
      </w:r>
    </w:p>
    <w:p>
      <w:pPr>
        <w:pStyle w:val="FirstParagraph"/>
      </w:pPr>
      <w:r>
        <w:t xml:space="preserve">This thesis employs a qualitative research design, combining case studies of academic researchers based in Istanbul with semi-structured interviews and document analysis. Data was collected from 15 researchers across disciplines—including social sciences, engineering, and humanities—affiliated with universities such as Boğaziçi University, Galatasaray University, and Istanbul Technical University. Additionally, policy documents from the Turkish Ministry of Education and TÜBİTAK were reviewed to contextualize institutional influences.</w:t>
      </w:r>
    </w:p>
    <w:p>
      <w:pPr>
        <w:pStyle w:val="BodyText"/>
      </w:pPr>
      <w:r>
        <w:t xml:space="preserve">The research questions guiding this study include: (1) How do academic researchers in Istanbul navigate political and cultural constraints while conducting interdisciplinary research? (2) What role does Istanbul’s urban environment play in fostering or hindering collaborative innovation? (3) How do funding mechanisms like TÜBİTAK impact the quality and scope of research in Turkey?</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Academic Researcher</w:t>
      </w:r>
      <w:r>
        <w:t xml:space="preserve">s in Istanbul often operate at the intersection of global trends and local constraints. While Istanbul’s international connections enable participation in EU-funded projects and cross-border collaborations, researchers frequently cite bureaucratic hurdles as a major barrier to publishing their work. For instance, restrictions on academic freedom related to political topics have led some researchers to self-censor or shift focus toward applied sciences.</w:t>
      </w:r>
    </w:p>
    <w:p>
      <w:pPr>
        <w:pStyle w:val="BodyText"/>
      </w:pPr>
      <w:r>
        <w:t xml:space="preserve">Moreover, the thesis highlights the importance of Istanbul’s cultural diversity in fostering innovative research. Researchers in fields like urban studies and environmental science benefit from Istanbul’s unique geography and socio-economic contrasts. However, disparities in funding between public and private institutions create inequities in resource allocation, limiting opportunities for underfunded researchers.</w:t>
      </w:r>
    </w:p>
    <w:p>
      <w:pPr>
        <w:pStyle w:val="BodyText"/>
      </w:pPr>
      <w:r>
        <w:t xml:space="preserve">Despite these challenges, academic researchers in Istanbul demonstrate resilience through community-driven initiatives. For example, the rise of open-access journals and alternative publishing platforms has allowed scholars to circumvent traditional barriers to dissemination. This aligns with global trends toward democratizing knowledge production but remains a niche solution within Turkey’s rigid academic hierarchy.</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critical role of</w:t>
      </w:r>
      <w:r>
        <w:t xml:space="preserve"> </w:t>
      </w:r>
      <w:r>
        <w:rPr>
          <w:bCs/>
          <w:b/>
        </w:rPr>
        <w:t xml:space="preserve">Academic Researcher</w:t>
      </w:r>
      <w:r>
        <w:t xml:space="preserve">s in Istanbul as agents of change within Turkey’s complex socio-political landscape. Their work reflects both the potential and limitations of academic research in a region marked by rapid modernization and persistent ideological divides. To enhance research quality and innovation, it is essential to address systemic issues such as underfunding, bureaucratic inefficiencies, and restrictions on academic freedom.</w:t>
      </w:r>
    </w:p>
    <w:p>
      <w:pPr>
        <w:pStyle w:val="BodyText"/>
      </w:pPr>
      <w:r>
        <w:t xml:space="preserve">For Istanbul to solidify its position as a global research hub, policymakers must invest in sustainable funding models that prioritize interdisciplinary collaboration and protect the autonomy of</w:t>
      </w:r>
      <w:r>
        <w:t xml:space="preserve"> </w:t>
      </w:r>
      <w:r>
        <w:rPr>
          <w:bCs/>
          <w:b/>
        </w:rPr>
        <w:t xml:space="preserve">Academic Researcher</w:t>
      </w:r>
      <w:r>
        <w:t xml:space="preserve">s. This thesis contributes to ongoing dialogues about the future of higher education in Turkey and offers actionable insights for stakeholders in academia, government, and international organizations.</w:t>
      </w:r>
    </w:p>
    <w:bookmarkEnd w:id="24"/>
    <w:bookmarkStart w:id="25" w:name="references"/>
    <w:p>
      <w:pPr>
        <w:pStyle w:val="Heading2"/>
      </w:pPr>
      <w:r>
        <w:t xml:space="preserve">References</w:t>
      </w:r>
    </w:p>
    <w:p>
      <w:pPr>
        <w:pStyle w:val="FirstParagraph"/>
      </w:pPr>
      <w:r>
        <w:t xml:space="preserve">Özdemir, E. (2018). *Funding Challenges in Turkish Higher Education*. Journal of Educational Policy, 33(4), 456-478.</w:t>
      </w:r>
      <w:r>
        <w:br/>
      </w:r>
      <w:r>
        <w:t xml:space="preserve">TÜBİTAK. (n.d.). *Annual Research Funding Reports*. Retrieved from https://www.tubitak.gov.tr</w:t>
      </w:r>
      <w:r>
        <w:br/>
      </w:r>
      <w:r>
        <w:t xml:space="preserve">OECD. (2020). *Higher Education in Turkey: Trends and Policy Recommendations*. Paris: OECD Publishing.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Turkey Istanbul</dc:title>
  <dc:creator/>
  <dc:language>en</dc:language>
  <cp:keywords/>
  <dcterms:created xsi:type="dcterms:W3CDTF">2026-07-22T15:33:34Z</dcterms:created>
  <dcterms:modified xsi:type="dcterms:W3CDTF">2026-07-22T15:33:34Z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